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087232" w14:textId="4192D5D9" w:rsidR="00624056" w:rsidRPr="00461D4D" w:rsidRDefault="00624056" w:rsidP="00F81BC8">
      <w:pPr>
        <w:spacing w:line="480" w:lineRule="auto"/>
        <w:rPr>
          <w:rFonts w:cs="Arial"/>
          <w:b/>
          <w:bCs/>
          <w:sz w:val="20"/>
        </w:rPr>
      </w:pPr>
      <w:r w:rsidRPr="00461D4D">
        <w:rPr>
          <w:rFonts w:cs="Arial"/>
          <w:b/>
          <w:bCs/>
          <w:sz w:val="20"/>
        </w:rPr>
        <w:t xml:space="preserve">Tibialis </w:t>
      </w:r>
      <w:r w:rsidR="0064723D">
        <w:rPr>
          <w:rFonts w:cs="Arial"/>
          <w:b/>
          <w:bCs/>
          <w:sz w:val="20"/>
        </w:rPr>
        <w:t>a</w:t>
      </w:r>
      <w:r w:rsidRPr="00461D4D">
        <w:rPr>
          <w:rFonts w:cs="Arial"/>
          <w:b/>
          <w:bCs/>
          <w:sz w:val="20"/>
        </w:rPr>
        <w:t xml:space="preserve">nterior </w:t>
      </w:r>
      <w:r w:rsidR="0064723D">
        <w:rPr>
          <w:rFonts w:cs="Arial"/>
          <w:b/>
          <w:bCs/>
          <w:sz w:val="20"/>
        </w:rPr>
        <w:t>t</w:t>
      </w:r>
      <w:r w:rsidRPr="00461D4D">
        <w:rPr>
          <w:rFonts w:cs="Arial"/>
          <w:b/>
          <w:bCs/>
          <w:sz w:val="20"/>
        </w:rPr>
        <w:t xml:space="preserve">endon </w:t>
      </w:r>
      <w:r w:rsidR="0064723D">
        <w:rPr>
          <w:rFonts w:cs="Arial"/>
          <w:b/>
          <w:bCs/>
          <w:sz w:val="20"/>
        </w:rPr>
        <w:t>t</w:t>
      </w:r>
      <w:r w:rsidRPr="00461D4D">
        <w:rPr>
          <w:rFonts w:cs="Arial"/>
          <w:b/>
          <w:bCs/>
          <w:sz w:val="20"/>
        </w:rPr>
        <w:t xml:space="preserve">ransferi </w:t>
      </w:r>
      <w:r w:rsidR="0064723D">
        <w:rPr>
          <w:rFonts w:cs="Arial"/>
          <w:b/>
          <w:bCs/>
          <w:sz w:val="20"/>
        </w:rPr>
        <w:t>t</w:t>
      </w:r>
      <w:r w:rsidR="006F00E1">
        <w:rPr>
          <w:rFonts w:cs="Arial"/>
          <w:b/>
          <w:bCs/>
          <w:sz w:val="20"/>
        </w:rPr>
        <w:t>espitinde</w:t>
      </w:r>
      <w:r w:rsidRPr="00461D4D">
        <w:rPr>
          <w:rFonts w:cs="Arial"/>
          <w:b/>
          <w:bCs/>
          <w:sz w:val="20"/>
        </w:rPr>
        <w:t xml:space="preserve"> </w:t>
      </w:r>
      <w:r w:rsidR="0064723D">
        <w:rPr>
          <w:rFonts w:cs="Arial"/>
          <w:b/>
          <w:bCs/>
          <w:sz w:val="20"/>
        </w:rPr>
        <w:t>ç</w:t>
      </w:r>
      <w:r w:rsidR="00EC0D05">
        <w:rPr>
          <w:rFonts w:cs="Arial"/>
          <w:b/>
          <w:bCs/>
          <w:sz w:val="20"/>
        </w:rPr>
        <w:t xml:space="preserve">apa </w:t>
      </w:r>
      <w:r w:rsidR="0064723D">
        <w:rPr>
          <w:rFonts w:cs="Arial"/>
          <w:b/>
          <w:bCs/>
          <w:sz w:val="20"/>
        </w:rPr>
        <w:t>d</w:t>
      </w:r>
      <w:r w:rsidR="00EC0D05">
        <w:rPr>
          <w:rFonts w:cs="Arial"/>
          <w:b/>
          <w:bCs/>
          <w:sz w:val="20"/>
        </w:rPr>
        <w:t>ikiş</w:t>
      </w:r>
      <w:r w:rsidRPr="00461D4D">
        <w:rPr>
          <w:rFonts w:cs="Arial"/>
          <w:b/>
          <w:bCs/>
          <w:sz w:val="20"/>
        </w:rPr>
        <w:t xml:space="preserve">, </w:t>
      </w:r>
      <w:r w:rsidR="0064723D">
        <w:rPr>
          <w:rFonts w:cs="Arial"/>
          <w:b/>
          <w:bCs/>
          <w:sz w:val="20"/>
        </w:rPr>
        <w:t>a</w:t>
      </w:r>
      <w:r w:rsidR="00F81BC8">
        <w:rPr>
          <w:rFonts w:cs="Arial"/>
          <w:b/>
          <w:bCs/>
          <w:sz w:val="20"/>
        </w:rPr>
        <w:t xml:space="preserve">skı </w:t>
      </w:r>
      <w:r w:rsidR="0064723D">
        <w:rPr>
          <w:rFonts w:cs="Arial"/>
          <w:b/>
          <w:bCs/>
          <w:sz w:val="20"/>
        </w:rPr>
        <w:t>d</w:t>
      </w:r>
      <w:r w:rsidR="00F81BC8">
        <w:rPr>
          <w:rFonts w:cs="Arial"/>
          <w:b/>
          <w:bCs/>
          <w:sz w:val="20"/>
        </w:rPr>
        <w:t xml:space="preserve">üğme </w:t>
      </w:r>
      <w:r w:rsidR="0064723D">
        <w:rPr>
          <w:rFonts w:cs="Arial"/>
          <w:b/>
          <w:bCs/>
          <w:sz w:val="20"/>
        </w:rPr>
        <w:t>s</w:t>
      </w:r>
      <w:r w:rsidR="00F81BC8">
        <w:rPr>
          <w:rFonts w:cs="Arial"/>
          <w:b/>
          <w:bCs/>
          <w:sz w:val="20"/>
        </w:rPr>
        <w:t xml:space="preserve">istemi </w:t>
      </w:r>
      <w:r w:rsidRPr="00461D4D">
        <w:rPr>
          <w:rFonts w:cs="Arial"/>
          <w:b/>
          <w:bCs/>
          <w:sz w:val="20"/>
        </w:rPr>
        <w:t xml:space="preserve">ve </w:t>
      </w:r>
      <w:r w:rsidR="0064723D">
        <w:rPr>
          <w:rFonts w:cs="Arial"/>
          <w:b/>
          <w:bCs/>
          <w:sz w:val="20"/>
        </w:rPr>
        <w:t>t</w:t>
      </w:r>
      <w:r w:rsidRPr="00461D4D">
        <w:rPr>
          <w:rFonts w:cs="Arial"/>
          <w:b/>
          <w:bCs/>
          <w:sz w:val="20"/>
        </w:rPr>
        <w:t xml:space="preserve">ünel </w:t>
      </w:r>
      <w:r w:rsidR="0064723D">
        <w:rPr>
          <w:rFonts w:cs="Arial"/>
          <w:b/>
          <w:bCs/>
          <w:sz w:val="20"/>
        </w:rPr>
        <w:t>y</w:t>
      </w:r>
      <w:r w:rsidRPr="00461D4D">
        <w:rPr>
          <w:rFonts w:cs="Arial"/>
          <w:b/>
          <w:bCs/>
          <w:sz w:val="20"/>
        </w:rPr>
        <w:t xml:space="preserve">öntemlerinin </w:t>
      </w:r>
      <w:r w:rsidR="0064723D">
        <w:rPr>
          <w:rFonts w:cs="Arial"/>
          <w:b/>
          <w:bCs/>
          <w:sz w:val="20"/>
        </w:rPr>
        <w:t>k</w:t>
      </w:r>
      <w:r w:rsidRPr="00461D4D">
        <w:rPr>
          <w:rFonts w:cs="Arial"/>
          <w:b/>
          <w:bCs/>
          <w:sz w:val="20"/>
        </w:rPr>
        <w:t xml:space="preserve">arşılaştırmalı </w:t>
      </w:r>
      <w:r w:rsidR="0064723D">
        <w:rPr>
          <w:rFonts w:cs="Arial"/>
          <w:b/>
          <w:bCs/>
          <w:sz w:val="20"/>
        </w:rPr>
        <w:t>b</w:t>
      </w:r>
      <w:r w:rsidRPr="00461D4D">
        <w:rPr>
          <w:rFonts w:cs="Arial"/>
          <w:b/>
          <w:bCs/>
          <w:sz w:val="20"/>
        </w:rPr>
        <w:t xml:space="preserve">iyomekanik ve </w:t>
      </w:r>
      <w:r w:rsidR="0064723D">
        <w:rPr>
          <w:rFonts w:cs="Arial"/>
          <w:b/>
          <w:bCs/>
          <w:sz w:val="20"/>
        </w:rPr>
        <w:t>a</w:t>
      </w:r>
      <w:r w:rsidRPr="00461D4D">
        <w:rPr>
          <w:rFonts w:cs="Arial"/>
          <w:b/>
          <w:bCs/>
          <w:sz w:val="20"/>
        </w:rPr>
        <w:t xml:space="preserve">natomik </w:t>
      </w:r>
      <w:r w:rsidR="0064723D">
        <w:rPr>
          <w:rFonts w:cs="Arial"/>
          <w:b/>
          <w:bCs/>
          <w:sz w:val="20"/>
        </w:rPr>
        <w:t>a</w:t>
      </w:r>
      <w:r w:rsidRPr="00461D4D">
        <w:rPr>
          <w:rFonts w:cs="Arial"/>
          <w:b/>
          <w:bCs/>
          <w:sz w:val="20"/>
        </w:rPr>
        <w:t>nalizi</w:t>
      </w:r>
    </w:p>
    <w:p w14:paraId="60B92750" w14:textId="77777777" w:rsidR="0094029D" w:rsidRPr="00461D4D" w:rsidRDefault="0094029D" w:rsidP="00461D4D">
      <w:pPr>
        <w:spacing w:line="480" w:lineRule="auto"/>
        <w:rPr>
          <w:rFonts w:cs="Arial"/>
          <w:b/>
          <w:bCs/>
          <w:sz w:val="20"/>
        </w:rPr>
      </w:pPr>
    </w:p>
    <w:p w14:paraId="2CA83F97" w14:textId="55B878A8" w:rsidR="00FF37B7" w:rsidRPr="00461D4D" w:rsidRDefault="0094029D" w:rsidP="00461D4D">
      <w:pPr>
        <w:spacing w:line="480" w:lineRule="auto"/>
        <w:rPr>
          <w:rFonts w:cs="Arial"/>
          <w:i/>
          <w:iCs/>
          <w:sz w:val="20"/>
        </w:rPr>
      </w:pPr>
      <w:r w:rsidRPr="00461D4D">
        <w:rPr>
          <w:rFonts w:cs="Arial"/>
          <w:i/>
          <w:iCs/>
          <w:sz w:val="20"/>
        </w:rPr>
        <w:t xml:space="preserve">Tibialis </w:t>
      </w:r>
      <w:r w:rsidR="0064723D">
        <w:rPr>
          <w:rFonts w:cs="Arial"/>
          <w:i/>
          <w:iCs/>
          <w:sz w:val="20"/>
        </w:rPr>
        <w:t>a</w:t>
      </w:r>
      <w:r w:rsidRPr="00461D4D">
        <w:rPr>
          <w:rFonts w:cs="Arial"/>
          <w:i/>
          <w:iCs/>
          <w:sz w:val="20"/>
        </w:rPr>
        <w:t xml:space="preserve">nterior </w:t>
      </w:r>
      <w:r w:rsidR="0064723D">
        <w:rPr>
          <w:rFonts w:cs="Arial"/>
          <w:i/>
          <w:iCs/>
          <w:sz w:val="20"/>
        </w:rPr>
        <w:t>t</w:t>
      </w:r>
      <w:r w:rsidRPr="00461D4D">
        <w:rPr>
          <w:rFonts w:cs="Arial"/>
          <w:i/>
          <w:iCs/>
          <w:sz w:val="20"/>
        </w:rPr>
        <w:t xml:space="preserve">endon </w:t>
      </w:r>
      <w:r w:rsidR="0064723D">
        <w:rPr>
          <w:rFonts w:cs="Arial"/>
          <w:i/>
          <w:iCs/>
          <w:sz w:val="20"/>
        </w:rPr>
        <w:t>t</w:t>
      </w:r>
      <w:r w:rsidRPr="00461D4D">
        <w:rPr>
          <w:rFonts w:cs="Arial"/>
          <w:i/>
          <w:iCs/>
          <w:sz w:val="20"/>
        </w:rPr>
        <w:t xml:space="preserve">ransferi </w:t>
      </w:r>
      <w:r w:rsidR="0064723D">
        <w:rPr>
          <w:rFonts w:cs="Arial"/>
          <w:i/>
          <w:iCs/>
          <w:sz w:val="20"/>
        </w:rPr>
        <w:t>t</w:t>
      </w:r>
      <w:r w:rsidR="006F00E1">
        <w:rPr>
          <w:rFonts w:cs="Arial"/>
          <w:i/>
          <w:iCs/>
          <w:sz w:val="20"/>
        </w:rPr>
        <w:t>espitinde</w:t>
      </w:r>
      <w:r w:rsidRPr="00461D4D">
        <w:rPr>
          <w:rFonts w:cs="Arial"/>
          <w:i/>
          <w:iCs/>
          <w:sz w:val="20"/>
        </w:rPr>
        <w:t xml:space="preserve"> </w:t>
      </w:r>
      <w:r w:rsidR="0064723D">
        <w:rPr>
          <w:rFonts w:cs="Arial"/>
          <w:i/>
          <w:iCs/>
          <w:sz w:val="20"/>
        </w:rPr>
        <w:t>y</w:t>
      </w:r>
      <w:r w:rsidRPr="00461D4D">
        <w:rPr>
          <w:rFonts w:cs="Arial"/>
          <w:i/>
          <w:iCs/>
          <w:sz w:val="20"/>
        </w:rPr>
        <w:t xml:space="preserve">öntemlerin </w:t>
      </w:r>
      <w:r w:rsidR="0064723D">
        <w:rPr>
          <w:rFonts w:cs="Arial"/>
          <w:i/>
          <w:iCs/>
          <w:sz w:val="20"/>
        </w:rPr>
        <w:t>k</w:t>
      </w:r>
      <w:r w:rsidRPr="00461D4D">
        <w:rPr>
          <w:rFonts w:cs="Arial"/>
          <w:i/>
          <w:iCs/>
          <w:sz w:val="20"/>
        </w:rPr>
        <w:t>arşılaştırılması</w:t>
      </w:r>
    </w:p>
    <w:p w14:paraId="314C05FC" w14:textId="77777777" w:rsidR="0094029D" w:rsidRPr="00461D4D" w:rsidRDefault="0094029D" w:rsidP="00461D4D">
      <w:pPr>
        <w:spacing w:line="480" w:lineRule="auto"/>
        <w:rPr>
          <w:rFonts w:cs="Arial"/>
          <w:sz w:val="20"/>
        </w:rPr>
      </w:pPr>
    </w:p>
    <w:p w14:paraId="4D9C457E" w14:textId="01D682B4" w:rsidR="00FF37B7" w:rsidRPr="00461D4D" w:rsidRDefault="0064723D" w:rsidP="00461D4D">
      <w:pPr>
        <w:spacing w:line="480" w:lineRule="auto"/>
        <w:rPr>
          <w:rFonts w:cs="Arial"/>
          <w:b/>
          <w:bCs/>
          <w:sz w:val="20"/>
        </w:rPr>
      </w:pPr>
      <w:proofErr w:type="spellStart"/>
      <w:r>
        <w:rPr>
          <w:rFonts w:cs="Arial"/>
          <w:b/>
          <w:bCs/>
          <w:sz w:val="20"/>
        </w:rPr>
        <w:t>C</w:t>
      </w:r>
      <w:r w:rsidR="0071308F" w:rsidRPr="00461D4D">
        <w:rPr>
          <w:rFonts w:cs="Arial"/>
          <w:b/>
          <w:bCs/>
          <w:sz w:val="20"/>
        </w:rPr>
        <w:t>omparative</w:t>
      </w:r>
      <w:proofErr w:type="spellEnd"/>
      <w:r w:rsidR="0071308F" w:rsidRPr="00461D4D">
        <w:rPr>
          <w:rFonts w:cs="Arial"/>
          <w:b/>
          <w:bCs/>
          <w:sz w:val="20"/>
        </w:rPr>
        <w:t xml:space="preserve"> </w:t>
      </w:r>
      <w:proofErr w:type="spellStart"/>
      <w:r>
        <w:rPr>
          <w:rFonts w:cs="Arial"/>
          <w:b/>
          <w:bCs/>
          <w:sz w:val="20"/>
        </w:rPr>
        <w:t>b</w:t>
      </w:r>
      <w:r w:rsidR="0071308F" w:rsidRPr="00461D4D">
        <w:rPr>
          <w:rFonts w:cs="Arial"/>
          <w:b/>
          <w:bCs/>
          <w:sz w:val="20"/>
        </w:rPr>
        <w:t>iomechanical</w:t>
      </w:r>
      <w:proofErr w:type="spellEnd"/>
      <w:r w:rsidR="0071308F" w:rsidRPr="00461D4D">
        <w:rPr>
          <w:rFonts w:cs="Arial"/>
          <w:b/>
          <w:bCs/>
          <w:sz w:val="20"/>
        </w:rPr>
        <w:t xml:space="preserve"> and </w:t>
      </w:r>
      <w:proofErr w:type="spellStart"/>
      <w:r>
        <w:rPr>
          <w:rFonts w:cs="Arial"/>
          <w:b/>
          <w:bCs/>
          <w:sz w:val="20"/>
        </w:rPr>
        <w:t>a</w:t>
      </w:r>
      <w:r w:rsidR="0071308F" w:rsidRPr="00461D4D">
        <w:rPr>
          <w:rFonts w:cs="Arial"/>
          <w:b/>
          <w:bCs/>
          <w:sz w:val="20"/>
        </w:rPr>
        <w:t>natomical</w:t>
      </w:r>
      <w:proofErr w:type="spellEnd"/>
      <w:r w:rsidR="0071308F" w:rsidRPr="00461D4D">
        <w:rPr>
          <w:rFonts w:cs="Arial"/>
          <w:b/>
          <w:bCs/>
          <w:sz w:val="20"/>
        </w:rPr>
        <w:t xml:space="preserve"> </w:t>
      </w:r>
      <w:r>
        <w:rPr>
          <w:rFonts w:cs="Arial"/>
          <w:b/>
          <w:bCs/>
          <w:sz w:val="20"/>
        </w:rPr>
        <w:t>a</w:t>
      </w:r>
      <w:r w:rsidR="0071308F" w:rsidRPr="00461D4D">
        <w:rPr>
          <w:rFonts w:cs="Arial"/>
          <w:b/>
          <w:bCs/>
          <w:sz w:val="20"/>
        </w:rPr>
        <w:t xml:space="preserve">nalysis of </w:t>
      </w:r>
      <w:r>
        <w:rPr>
          <w:rFonts w:cs="Arial"/>
          <w:b/>
          <w:bCs/>
          <w:sz w:val="20"/>
        </w:rPr>
        <w:t>a</w:t>
      </w:r>
      <w:r w:rsidR="0071308F" w:rsidRPr="00461D4D">
        <w:rPr>
          <w:rFonts w:cs="Arial"/>
          <w:b/>
          <w:bCs/>
          <w:sz w:val="20"/>
        </w:rPr>
        <w:t xml:space="preserve">nchor, </w:t>
      </w:r>
      <w:r>
        <w:rPr>
          <w:rFonts w:cs="Arial"/>
          <w:b/>
          <w:bCs/>
          <w:sz w:val="20"/>
        </w:rPr>
        <w:t>e</w:t>
      </w:r>
      <w:r w:rsidR="0071308F" w:rsidRPr="00461D4D">
        <w:rPr>
          <w:rFonts w:cs="Arial"/>
          <w:b/>
          <w:bCs/>
          <w:sz w:val="20"/>
        </w:rPr>
        <w:t xml:space="preserve">ndobutton and </w:t>
      </w:r>
      <w:proofErr w:type="spellStart"/>
      <w:r>
        <w:rPr>
          <w:rFonts w:cs="Arial"/>
          <w:b/>
          <w:bCs/>
          <w:sz w:val="20"/>
        </w:rPr>
        <w:t>t</w:t>
      </w:r>
      <w:r w:rsidR="0071308F" w:rsidRPr="00461D4D">
        <w:rPr>
          <w:rFonts w:cs="Arial"/>
          <w:b/>
          <w:bCs/>
          <w:sz w:val="20"/>
        </w:rPr>
        <w:t>unnel</w:t>
      </w:r>
      <w:proofErr w:type="spellEnd"/>
      <w:r w:rsidR="0071308F" w:rsidRPr="00461D4D">
        <w:rPr>
          <w:rFonts w:cs="Arial"/>
          <w:b/>
          <w:bCs/>
          <w:sz w:val="20"/>
        </w:rPr>
        <w:t xml:space="preserve"> </w:t>
      </w:r>
      <w:proofErr w:type="spellStart"/>
      <w:r>
        <w:rPr>
          <w:rFonts w:cs="Arial"/>
          <w:b/>
          <w:bCs/>
          <w:sz w:val="20"/>
        </w:rPr>
        <w:t>m</w:t>
      </w:r>
      <w:r w:rsidR="0071308F" w:rsidRPr="00461D4D">
        <w:rPr>
          <w:rFonts w:cs="Arial"/>
          <w:b/>
          <w:bCs/>
          <w:sz w:val="20"/>
        </w:rPr>
        <w:t>ethods</w:t>
      </w:r>
      <w:proofErr w:type="spellEnd"/>
      <w:r w:rsidR="0071308F" w:rsidRPr="00461D4D">
        <w:rPr>
          <w:rFonts w:cs="Arial"/>
          <w:b/>
          <w:bCs/>
          <w:sz w:val="20"/>
        </w:rPr>
        <w:t xml:space="preserve"> in </w:t>
      </w:r>
      <w:r>
        <w:rPr>
          <w:rFonts w:cs="Arial"/>
          <w:b/>
          <w:bCs/>
          <w:sz w:val="20"/>
        </w:rPr>
        <w:t>t</w:t>
      </w:r>
      <w:r w:rsidR="0071308F" w:rsidRPr="00461D4D">
        <w:rPr>
          <w:rFonts w:cs="Arial"/>
          <w:b/>
          <w:bCs/>
          <w:sz w:val="20"/>
        </w:rPr>
        <w:t xml:space="preserve">ibialis </w:t>
      </w:r>
      <w:r>
        <w:rPr>
          <w:rFonts w:cs="Arial"/>
          <w:b/>
          <w:bCs/>
          <w:sz w:val="20"/>
        </w:rPr>
        <w:t>a</w:t>
      </w:r>
      <w:r w:rsidR="0071308F" w:rsidRPr="00461D4D">
        <w:rPr>
          <w:rFonts w:cs="Arial"/>
          <w:b/>
          <w:bCs/>
          <w:sz w:val="20"/>
        </w:rPr>
        <w:t xml:space="preserve">nterior </w:t>
      </w:r>
      <w:r>
        <w:rPr>
          <w:rFonts w:cs="Arial"/>
          <w:b/>
          <w:bCs/>
          <w:sz w:val="20"/>
        </w:rPr>
        <w:t>t</w:t>
      </w:r>
      <w:r w:rsidR="0071308F" w:rsidRPr="00461D4D">
        <w:rPr>
          <w:rFonts w:cs="Arial"/>
          <w:b/>
          <w:bCs/>
          <w:sz w:val="20"/>
        </w:rPr>
        <w:t xml:space="preserve">endon </w:t>
      </w:r>
      <w:r>
        <w:rPr>
          <w:rFonts w:cs="Arial"/>
          <w:b/>
          <w:bCs/>
          <w:sz w:val="20"/>
        </w:rPr>
        <w:t>t</w:t>
      </w:r>
      <w:r w:rsidR="0071308F" w:rsidRPr="00461D4D">
        <w:rPr>
          <w:rFonts w:cs="Arial"/>
          <w:b/>
          <w:bCs/>
          <w:sz w:val="20"/>
        </w:rPr>
        <w:t xml:space="preserve">ransfer </w:t>
      </w:r>
      <w:proofErr w:type="spellStart"/>
      <w:r w:rsidR="00E23D53">
        <w:rPr>
          <w:rFonts w:cs="Arial"/>
          <w:b/>
          <w:bCs/>
          <w:sz w:val="20"/>
        </w:rPr>
        <w:t>f</w:t>
      </w:r>
      <w:r w:rsidR="0071308F" w:rsidRPr="00461D4D">
        <w:rPr>
          <w:rFonts w:cs="Arial"/>
          <w:b/>
          <w:bCs/>
          <w:sz w:val="20"/>
        </w:rPr>
        <w:t>ixation</w:t>
      </w:r>
      <w:proofErr w:type="spellEnd"/>
    </w:p>
    <w:p w14:paraId="1DBB05D4" w14:textId="77777777" w:rsidR="00FF37B7" w:rsidRPr="00461D4D" w:rsidRDefault="00FF37B7" w:rsidP="00461D4D">
      <w:pPr>
        <w:spacing w:line="480" w:lineRule="auto"/>
        <w:rPr>
          <w:rFonts w:cs="Arial"/>
          <w:i/>
          <w:iCs/>
          <w:sz w:val="20"/>
        </w:rPr>
      </w:pPr>
    </w:p>
    <w:p w14:paraId="56723BC8" w14:textId="574BA321" w:rsidR="0094029D" w:rsidRPr="00461D4D" w:rsidRDefault="0094029D" w:rsidP="00461D4D">
      <w:pPr>
        <w:spacing w:line="480" w:lineRule="auto"/>
        <w:rPr>
          <w:rFonts w:cs="Arial"/>
          <w:i/>
          <w:iCs/>
          <w:sz w:val="20"/>
        </w:rPr>
      </w:pPr>
      <w:proofErr w:type="spellStart"/>
      <w:r w:rsidRPr="00461D4D">
        <w:rPr>
          <w:rFonts w:cs="Arial"/>
          <w:i/>
          <w:iCs/>
          <w:sz w:val="20"/>
        </w:rPr>
        <w:t>Comparison</w:t>
      </w:r>
      <w:proofErr w:type="spellEnd"/>
      <w:r w:rsidRPr="00461D4D">
        <w:rPr>
          <w:rFonts w:cs="Arial"/>
          <w:i/>
          <w:iCs/>
          <w:sz w:val="20"/>
        </w:rPr>
        <w:t xml:space="preserve"> of </w:t>
      </w:r>
      <w:proofErr w:type="spellStart"/>
      <w:r w:rsidR="0064723D">
        <w:rPr>
          <w:rFonts w:cs="Arial"/>
          <w:i/>
          <w:iCs/>
          <w:sz w:val="20"/>
        </w:rPr>
        <w:t>m</w:t>
      </w:r>
      <w:r w:rsidRPr="00461D4D">
        <w:rPr>
          <w:rFonts w:cs="Arial"/>
          <w:i/>
          <w:iCs/>
          <w:sz w:val="20"/>
        </w:rPr>
        <w:t>ethods</w:t>
      </w:r>
      <w:proofErr w:type="spellEnd"/>
      <w:r w:rsidRPr="00461D4D">
        <w:rPr>
          <w:rFonts w:cs="Arial"/>
          <w:i/>
          <w:iCs/>
          <w:sz w:val="20"/>
        </w:rPr>
        <w:t xml:space="preserve"> in </w:t>
      </w:r>
      <w:r w:rsidR="0064723D">
        <w:rPr>
          <w:rFonts w:cs="Arial"/>
          <w:i/>
          <w:iCs/>
          <w:sz w:val="20"/>
        </w:rPr>
        <w:t>t</w:t>
      </w:r>
      <w:r w:rsidRPr="00461D4D">
        <w:rPr>
          <w:rFonts w:cs="Arial"/>
          <w:i/>
          <w:iCs/>
          <w:sz w:val="20"/>
        </w:rPr>
        <w:t xml:space="preserve">ibialis </w:t>
      </w:r>
      <w:r w:rsidR="0064723D">
        <w:rPr>
          <w:rFonts w:cs="Arial"/>
          <w:i/>
          <w:iCs/>
          <w:sz w:val="20"/>
        </w:rPr>
        <w:t>a</w:t>
      </w:r>
      <w:r w:rsidRPr="00461D4D">
        <w:rPr>
          <w:rFonts w:cs="Arial"/>
          <w:i/>
          <w:iCs/>
          <w:sz w:val="20"/>
        </w:rPr>
        <w:t xml:space="preserve">nterior </w:t>
      </w:r>
      <w:r w:rsidR="0064723D">
        <w:rPr>
          <w:rFonts w:cs="Arial"/>
          <w:i/>
          <w:iCs/>
          <w:sz w:val="20"/>
        </w:rPr>
        <w:t>t</w:t>
      </w:r>
      <w:r w:rsidRPr="00461D4D">
        <w:rPr>
          <w:rFonts w:cs="Arial"/>
          <w:i/>
          <w:iCs/>
          <w:sz w:val="20"/>
        </w:rPr>
        <w:t xml:space="preserve">endon </w:t>
      </w:r>
      <w:r w:rsidR="0064723D">
        <w:rPr>
          <w:rFonts w:cs="Arial"/>
          <w:i/>
          <w:iCs/>
          <w:sz w:val="20"/>
        </w:rPr>
        <w:t>t</w:t>
      </w:r>
      <w:r w:rsidRPr="00461D4D">
        <w:rPr>
          <w:rFonts w:cs="Arial"/>
          <w:i/>
          <w:iCs/>
          <w:sz w:val="20"/>
        </w:rPr>
        <w:t xml:space="preserve">ransfer </w:t>
      </w:r>
      <w:proofErr w:type="spellStart"/>
      <w:r w:rsidR="0064723D">
        <w:rPr>
          <w:rFonts w:cs="Arial"/>
          <w:i/>
          <w:iCs/>
          <w:sz w:val="20"/>
        </w:rPr>
        <w:t>f</w:t>
      </w:r>
      <w:r w:rsidRPr="00461D4D">
        <w:rPr>
          <w:rFonts w:cs="Arial"/>
          <w:i/>
          <w:iCs/>
          <w:sz w:val="20"/>
        </w:rPr>
        <w:t>ixation</w:t>
      </w:r>
      <w:proofErr w:type="spellEnd"/>
    </w:p>
    <w:p w14:paraId="0E7E3DCC" w14:textId="77777777" w:rsidR="0094029D" w:rsidRPr="00461D4D" w:rsidRDefault="0094029D" w:rsidP="00461D4D">
      <w:pPr>
        <w:spacing w:line="480" w:lineRule="auto"/>
        <w:rPr>
          <w:rFonts w:cs="Arial"/>
          <w:b/>
          <w:bCs/>
          <w:sz w:val="20"/>
        </w:rPr>
      </w:pPr>
    </w:p>
    <w:p w14:paraId="265BD347" w14:textId="77777777" w:rsidR="00FF37B7" w:rsidRPr="00461D4D" w:rsidRDefault="00FF37B7" w:rsidP="00461D4D">
      <w:pPr>
        <w:spacing w:line="480" w:lineRule="auto"/>
        <w:ind w:right="-3"/>
        <w:rPr>
          <w:rFonts w:cs="Arial"/>
          <w:b/>
          <w:bCs/>
          <w:sz w:val="20"/>
        </w:rPr>
      </w:pPr>
      <w:r w:rsidRPr="00461D4D">
        <w:rPr>
          <w:rFonts w:cs="Arial"/>
          <w:b/>
          <w:bCs/>
          <w:sz w:val="20"/>
        </w:rPr>
        <w:t>ÖZET</w:t>
      </w:r>
    </w:p>
    <w:p w14:paraId="2BC50D2E" w14:textId="77777777" w:rsidR="00FF37B7" w:rsidRPr="00461D4D" w:rsidRDefault="00FF37B7" w:rsidP="00461D4D">
      <w:pPr>
        <w:spacing w:line="480" w:lineRule="auto"/>
        <w:ind w:right="-3"/>
        <w:rPr>
          <w:rFonts w:cs="Arial"/>
          <w:sz w:val="20"/>
        </w:rPr>
      </w:pPr>
    </w:p>
    <w:p w14:paraId="41977501" w14:textId="320EFB85" w:rsidR="00FF37B7" w:rsidRPr="00461D4D" w:rsidRDefault="002C2F46" w:rsidP="00461D4D">
      <w:pPr>
        <w:spacing w:line="480" w:lineRule="auto"/>
        <w:ind w:right="-3"/>
        <w:rPr>
          <w:rFonts w:cs="Arial"/>
          <w:sz w:val="20"/>
        </w:rPr>
      </w:pPr>
      <w:r w:rsidRPr="00461D4D">
        <w:rPr>
          <w:rFonts w:cs="Arial"/>
          <w:b/>
          <w:bCs/>
          <w:sz w:val="20"/>
        </w:rPr>
        <w:t>Amaç</w:t>
      </w:r>
      <w:r w:rsidR="00FF37B7" w:rsidRPr="00461D4D">
        <w:rPr>
          <w:rFonts w:cs="Arial"/>
          <w:b/>
          <w:bCs/>
          <w:sz w:val="20"/>
        </w:rPr>
        <w:t>:</w:t>
      </w:r>
      <w:r w:rsidR="00FF37B7" w:rsidRPr="00461D4D">
        <w:rPr>
          <w:rFonts w:cs="Arial"/>
          <w:sz w:val="20"/>
        </w:rPr>
        <w:t xml:space="preserve"> Tendon transferleri, ortopedik cerrahide özellikle pediatrik deformiteler ve sinir hasarı sonrası fonksiyonel kapasiteyi arttırmak amacıyla sık kullanılan tekniklerdir. Tendon transferleri birkaç temel prensip etrafında şekillenmiştir. Bu prensipler transfer sonrası hareket beklenen eklemin esnek olması, transfer yapılacak yumuşak dokunun iyileşmeye elverişli olması, donor tendonun yeterli </w:t>
      </w:r>
      <w:proofErr w:type="spellStart"/>
      <w:r w:rsidR="00FF37B7" w:rsidRPr="00461D4D">
        <w:rPr>
          <w:rFonts w:cs="Arial"/>
          <w:sz w:val="20"/>
        </w:rPr>
        <w:t>ekskürsiyona</w:t>
      </w:r>
      <w:proofErr w:type="spellEnd"/>
      <w:r w:rsidR="00FF37B7" w:rsidRPr="00461D4D">
        <w:rPr>
          <w:rFonts w:cs="Arial"/>
          <w:sz w:val="20"/>
        </w:rPr>
        <w:t xml:space="preserve"> ve kuvvete sahip olması, doğrusal bir çekiş eksenine sahip olması ve aynı zamanda feda edilebilir olmasıdır. Bu prensiplerin çoğu iyi bir preoperatif planlama ile uyulabilecek sınırları ifade ederken intraoperatif değiştirilebilir temel değişken olarak transfer edilecek bölgedeki dokunun mahiyeti ve uygulanacak transfer tekniğinin bu doku ile etkileşimi olarak öne çıkmaktadır. </w:t>
      </w:r>
    </w:p>
    <w:p w14:paraId="6A70724A" w14:textId="533A441D" w:rsidR="00FF37B7" w:rsidRPr="00461D4D" w:rsidRDefault="00FF37B7" w:rsidP="00461D4D">
      <w:pPr>
        <w:spacing w:line="480" w:lineRule="auto"/>
        <w:ind w:right="-3"/>
        <w:rPr>
          <w:rFonts w:cs="Arial"/>
          <w:sz w:val="20"/>
        </w:rPr>
      </w:pPr>
      <w:r w:rsidRPr="00461D4D">
        <w:rPr>
          <w:rFonts w:cs="Arial"/>
          <w:b/>
          <w:bCs/>
          <w:sz w:val="20"/>
        </w:rPr>
        <w:t>Gereç</w:t>
      </w:r>
      <w:r w:rsidR="002C2F46" w:rsidRPr="00461D4D">
        <w:rPr>
          <w:rFonts w:cs="Arial"/>
          <w:b/>
          <w:bCs/>
          <w:sz w:val="20"/>
        </w:rPr>
        <w:t xml:space="preserve"> ve Yöntem</w:t>
      </w:r>
      <w:r w:rsidRPr="00461D4D">
        <w:rPr>
          <w:rFonts w:cs="Arial"/>
          <w:b/>
          <w:bCs/>
          <w:sz w:val="20"/>
        </w:rPr>
        <w:t>:</w:t>
      </w:r>
      <w:r w:rsidRPr="00461D4D">
        <w:rPr>
          <w:rFonts w:cs="Arial"/>
          <w:sz w:val="20"/>
        </w:rPr>
        <w:t xml:space="preserve"> Çalışmamızda osseotendinöz bir iyileşme beklentisi ile tarsal kemiklere transfer edilerek </w:t>
      </w:r>
      <w:r w:rsidR="00777A5F">
        <w:rPr>
          <w:rFonts w:cs="Arial"/>
          <w:sz w:val="20"/>
        </w:rPr>
        <w:t>tespit</w:t>
      </w:r>
      <w:r w:rsidRPr="00461D4D">
        <w:rPr>
          <w:rFonts w:cs="Arial"/>
          <w:sz w:val="20"/>
        </w:rPr>
        <w:t xml:space="preserve"> edilen tibialis anterior transferi uygulamalarında 3 farklı </w:t>
      </w:r>
      <w:r w:rsidR="00777A5F">
        <w:rPr>
          <w:rFonts w:cs="Arial"/>
          <w:sz w:val="20"/>
        </w:rPr>
        <w:t>tespit</w:t>
      </w:r>
      <w:r w:rsidRPr="00461D4D">
        <w:rPr>
          <w:rFonts w:cs="Arial"/>
          <w:sz w:val="20"/>
        </w:rPr>
        <w:t xml:space="preserve"> yöntemini kıyaslamayı amaçladık. Bu teknikler: 1) </w:t>
      </w:r>
      <w:r w:rsidR="00F81BC8">
        <w:rPr>
          <w:rFonts w:cs="Arial"/>
          <w:sz w:val="20"/>
        </w:rPr>
        <w:t>Askı düğme sistemi</w:t>
      </w:r>
      <w:r w:rsidRPr="00461D4D">
        <w:rPr>
          <w:rFonts w:cs="Arial"/>
          <w:sz w:val="20"/>
        </w:rPr>
        <w:t xml:space="preserve"> ile </w:t>
      </w:r>
      <w:r w:rsidR="00777A5F">
        <w:rPr>
          <w:rFonts w:cs="Arial"/>
          <w:sz w:val="20"/>
        </w:rPr>
        <w:t>tespit</w:t>
      </w:r>
      <w:r w:rsidRPr="00461D4D">
        <w:rPr>
          <w:rFonts w:cs="Arial"/>
          <w:sz w:val="20"/>
        </w:rPr>
        <w:t xml:space="preserve"> 2) </w:t>
      </w:r>
      <w:r w:rsidR="00EC0D05">
        <w:rPr>
          <w:rFonts w:cs="Arial"/>
          <w:sz w:val="20"/>
        </w:rPr>
        <w:t>Çapa dikiş</w:t>
      </w:r>
      <w:r w:rsidRPr="00461D4D">
        <w:rPr>
          <w:rFonts w:cs="Arial"/>
          <w:sz w:val="20"/>
        </w:rPr>
        <w:t xml:space="preserve"> ile </w:t>
      </w:r>
      <w:r w:rsidR="00777A5F">
        <w:rPr>
          <w:rFonts w:cs="Arial"/>
          <w:sz w:val="20"/>
        </w:rPr>
        <w:t>tespit</w:t>
      </w:r>
      <w:r w:rsidRPr="00461D4D">
        <w:rPr>
          <w:rFonts w:cs="Arial"/>
          <w:sz w:val="20"/>
        </w:rPr>
        <w:t xml:space="preserve"> 3) Tünel tekniği ile </w:t>
      </w:r>
      <w:r w:rsidR="00777A5F">
        <w:rPr>
          <w:rFonts w:cs="Arial"/>
          <w:sz w:val="20"/>
        </w:rPr>
        <w:t>tespit</w:t>
      </w:r>
      <w:r w:rsidRPr="00461D4D">
        <w:rPr>
          <w:rFonts w:cs="Arial"/>
          <w:sz w:val="20"/>
        </w:rPr>
        <w:t xml:space="preserve">. Bunun için toplam 9 kadavrada 3 farklı cerrahi teknik 3er farklı kadavrada uygulanmıştır. Sonuç parametresi olarak </w:t>
      </w:r>
      <w:r w:rsidR="00777A5F">
        <w:rPr>
          <w:rFonts w:cs="Arial"/>
          <w:sz w:val="20"/>
        </w:rPr>
        <w:t>tespit</w:t>
      </w:r>
      <w:r w:rsidRPr="00461D4D">
        <w:rPr>
          <w:rFonts w:cs="Arial"/>
          <w:sz w:val="20"/>
        </w:rPr>
        <w:t xml:space="preserve"> sonrası transfer edilen tendonun traksiyon kuvveti ile direnebildiği maksimum kuvvet, maksimum kuvvet etki ettiği andaki deplasman değerlendirilmiştir. Biyomekanik testin tamamlanmasının ardından tibialis anterior transfer edilen ayak bileği mediali disseke edilerek median plantar sinirin hasarlanıp hasarlanmadığı araştırılmıştır. </w:t>
      </w:r>
    </w:p>
    <w:p w14:paraId="76DD734C" w14:textId="77B55A3D" w:rsidR="00FF37B7" w:rsidRPr="00461D4D" w:rsidRDefault="002C2F46" w:rsidP="00461D4D">
      <w:pPr>
        <w:spacing w:line="480" w:lineRule="auto"/>
        <w:ind w:right="-3"/>
        <w:rPr>
          <w:rFonts w:cs="Arial"/>
          <w:sz w:val="20"/>
        </w:rPr>
      </w:pPr>
      <w:r w:rsidRPr="00461D4D">
        <w:rPr>
          <w:rFonts w:cs="Arial"/>
          <w:b/>
          <w:bCs/>
          <w:sz w:val="20"/>
        </w:rPr>
        <w:lastRenderedPageBreak/>
        <w:t>Bulgular</w:t>
      </w:r>
      <w:r w:rsidR="00FF37B7" w:rsidRPr="00461D4D">
        <w:rPr>
          <w:rFonts w:cs="Arial"/>
          <w:b/>
          <w:bCs/>
          <w:sz w:val="20"/>
        </w:rPr>
        <w:t>:</w:t>
      </w:r>
      <w:r w:rsidR="00FF37B7" w:rsidRPr="00461D4D">
        <w:rPr>
          <w:rFonts w:cs="Arial"/>
          <w:sz w:val="20"/>
        </w:rPr>
        <w:t xml:space="preserve"> Deneylerde elde edilen sonuçlara göre gruplar arasında kopma öncesi maksimum kuvvet değerinde ve maksimum kuvvet uygulandığı andaki deplasman miktarında anlamı bir fark olmadığı ortaya konulmuştur. Dokuz kadavranın hiçbirinde median plantar sinir hasar görmemişti</w:t>
      </w:r>
      <w:r w:rsidRPr="00461D4D">
        <w:rPr>
          <w:rFonts w:cs="Arial"/>
          <w:sz w:val="20"/>
        </w:rPr>
        <w:t>r</w:t>
      </w:r>
      <w:r w:rsidR="00FF37B7" w:rsidRPr="00461D4D">
        <w:rPr>
          <w:rFonts w:cs="Arial"/>
          <w:sz w:val="20"/>
        </w:rPr>
        <w:t>.</w:t>
      </w:r>
    </w:p>
    <w:p w14:paraId="62E4A601" w14:textId="329405B0" w:rsidR="002C2F46" w:rsidRPr="00461D4D" w:rsidRDefault="002C2F46" w:rsidP="00461D4D">
      <w:pPr>
        <w:spacing w:line="480" w:lineRule="auto"/>
        <w:rPr>
          <w:rFonts w:cs="Arial"/>
          <w:bCs/>
          <w:sz w:val="20"/>
        </w:rPr>
      </w:pPr>
      <w:r w:rsidRPr="00461D4D">
        <w:rPr>
          <w:rFonts w:cs="Arial"/>
          <w:b/>
          <w:bCs/>
          <w:sz w:val="20"/>
        </w:rPr>
        <w:t xml:space="preserve">Sonuç: </w:t>
      </w:r>
      <w:r w:rsidRPr="00461D4D">
        <w:rPr>
          <w:rFonts w:cs="Arial"/>
          <w:bCs/>
          <w:sz w:val="20"/>
        </w:rPr>
        <w:t xml:space="preserve">Önerilen tekniğin karşılaştırılan teknikler ile benzer biyomekanik dayanım sunması, implant maliyeti olmaması, kalıcı </w:t>
      </w:r>
      <w:r w:rsidR="00777A5F">
        <w:rPr>
          <w:rFonts w:cs="Arial"/>
          <w:bCs/>
          <w:sz w:val="20"/>
        </w:rPr>
        <w:t>tespit</w:t>
      </w:r>
      <w:r w:rsidRPr="00461D4D">
        <w:rPr>
          <w:rFonts w:cs="Arial"/>
          <w:bCs/>
          <w:sz w:val="20"/>
        </w:rPr>
        <w:t xml:space="preserve"> materyali bırakılmasını gerektirmemesi ve nörovasküler hasar yaratma olasılığı açısından risk oluşturmaması sebebiyle etkin ve güvenli bir yöntemdir.</w:t>
      </w:r>
    </w:p>
    <w:p w14:paraId="43397530" w14:textId="78C14CDA" w:rsidR="002C2F46" w:rsidRPr="00461D4D" w:rsidRDefault="002C2F46" w:rsidP="00461D4D">
      <w:pPr>
        <w:spacing w:line="480" w:lineRule="auto"/>
        <w:ind w:right="-3"/>
        <w:rPr>
          <w:rFonts w:cs="Arial"/>
          <w:b/>
          <w:bCs/>
          <w:sz w:val="20"/>
        </w:rPr>
      </w:pPr>
    </w:p>
    <w:p w14:paraId="289D1276" w14:textId="77777777" w:rsidR="00FF37B7" w:rsidRPr="00461D4D" w:rsidRDefault="00FF37B7" w:rsidP="00461D4D">
      <w:pPr>
        <w:spacing w:line="480" w:lineRule="auto"/>
        <w:rPr>
          <w:rFonts w:cs="Arial"/>
          <w:sz w:val="20"/>
        </w:rPr>
      </w:pPr>
    </w:p>
    <w:p w14:paraId="2CDA096B" w14:textId="30737DD8" w:rsidR="00FF37B7" w:rsidRPr="00461D4D" w:rsidRDefault="00FF37B7" w:rsidP="00461D4D">
      <w:pPr>
        <w:spacing w:line="480" w:lineRule="auto"/>
        <w:rPr>
          <w:rFonts w:cs="Arial"/>
          <w:sz w:val="20"/>
        </w:rPr>
      </w:pPr>
      <w:r w:rsidRPr="00461D4D">
        <w:rPr>
          <w:rFonts w:cs="Arial"/>
          <w:b/>
          <w:bCs/>
          <w:sz w:val="20"/>
        </w:rPr>
        <w:t xml:space="preserve">Anahtar Kelimeler: </w:t>
      </w:r>
      <w:r w:rsidRPr="00461D4D">
        <w:rPr>
          <w:rFonts w:cs="Arial"/>
          <w:sz w:val="20"/>
        </w:rPr>
        <w:t xml:space="preserve">tendon transferi; tibialis </w:t>
      </w:r>
      <w:proofErr w:type="gramStart"/>
      <w:r w:rsidR="002269AB" w:rsidRPr="00461D4D">
        <w:rPr>
          <w:rFonts w:cs="Arial"/>
          <w:sz w:val="20"/>
        </w:rPr>
        <w:t>anterior</w:t>
      </w:r>
      <w:r w:rsidR="002269AB">
        <w:rPr>
          <w:rFonts w:cs="Arial"/>
          <w:sz w:val="20"/>
        </w:rPr>
        <w:t>;</w:t>
      </w:r>
      <w:proofErr w:type="gramEnd"/>
      <w:r w:rsidRPr="00461D4D">
        <w:rPr>
          <w:rFonts w:cs="Arial"/>
          <w:sz w:val="20"/>
        </w:rPr>
        <w:t xml:space="preserve"> </w:t>
      </w:r>
      <w:proofErr w:type="spellStart"/>
      <w:r w:rsidRPr="00461D4D">
        <w:rPr>
          <w:rFonts w:cs="Arial"/>
          <w:sz w:val="20"/>
        </w:rPr>
        <w:t>sütür</w:t>
      </w:r>
      <w:proofErr w:type="spellEnd"/>
      <w:r w:rsidRPr="00461D4D">
        <w:rPr>
          <w:rFonts w:cs="Arial"/>
          <w:sz w:val="20"/>
        </w:rPr>
        <w:t xml:space="preserve"> </w:t>
      </w:r>
      <w:proofErr w:type="spellStart"/>
      <w:r w:rsidRPr="00461D4D">
        <w:rPr>
          <w:rFonts w:cs="Arial"/>
          <w:sz w:val="20"/>
        </w:rPr>
        <w:t>an</w:t>
      </w:r>
      <w:r w:rsidR="002269AB">
        <w:rPr>
          <w:rFonts w:cs="Arial"/>
          <w:sz w:val="20"/>
        </w:rPr>
        <w:t>kor</w:t>
      </w:r>
      <w:proofErr w:type="spellEnd"/>
      <w:r w:rsidRPr="00461D4D">
        <w:rPr>
          <w:rFonts w:cs="Arial"/>
          <w:sz w:val="20"/>
        </w:rPr>
        <w:t>, endobutton</w:t>
      </w:r>
    </w:p>
    <w:p w14:paraId="43A80B76" w14:textId="77777777" w:rsidR="00FF37B7" w:rsidRPr="00461D4D" w:rsidRDefault="00FF37B7" w:rsidP="00461D4D">
      <w:pPr>
        <w:spacing w:line="480" w:lineRule="auto"/>
        <w:rPr>
          <w:rFonts w:cs="Arial"/>
          <w:sz w:val="20"/>
        </w:rPr>
      </w:pPr>
    </w:p>
    <w:p w14:paraId="124DD8EC" w14:textId="77777777" w:rsidR="00FF37B7" w:rsidRPr="00461D4D" w:rsidRDefault="00FF37B7" w:rsidP="00461D4D">
      <w:pPr>
        <w:spacing w:line="480" w:lineRule="auto"/>
        <w:rPr>
          <w:rFonts w:cs="Arial"/>
          <w:sz w:val="20"/>
        </w:rPr>
      </w:pPr>
    </w:p>
    <w:p w14:paraId="4F878E88" w14:textId="77777777" w:rsidR="00FF37B7" w:rsidRPr="00461D4D" w:rsidRDefault="00FF37B7" w:rsidP="00461D4D">
      <w:pPr>
        <w:spacing w:line="480" w:lineRule="auto"/>
        <w:rPr>
          <w:rFonts w:cs="Arial"/>
          <w:sz w:val="20"/>
        </w:rPr>
      </w:pPr>
    </w:p>
    <w:p w14:paraId="5A5D8482" w14:textId="5E08DF00" w:rsidR="00FF37B7" w:rsidRPr="00461D4D" w:rsidRDefault="002C2F46" w:rsidP="00461D4D">
      <w:pPr>
        <w:spacing w:line="480" w:lineRule="auto"/>
        <w:rPr>
          <w:rFonts w:cs="Arial"/>
          <w:b/>
          <w:bCs/>
          <w:sz w:val="20"/>
        </w:rPr>
      </w:pPr>
      <w:proofErr w:type="spellStart"/>
      <w:r w:rsidRPr="00461D4D">
        <w:rPr>
          <w:rFonts w:cs="Arial"/>
          <w:b/>
          <w:bCs/>
          <w:sz w:val="20"/>
        </w:rPr>
        <w:t>Abstract</w:t>
      </w:r>
      <w:proofErr w:type="spellEnd"/>
    </w:p>
    <w:p w14:paraId="50B1580D" w14:textId="77777777" w:rsidR="00FF37B7" w:rsidRPr="00461D4D" w:rsidRDefault="00FF37B7" w:rsidP="00461D4D">
      <w:pPr>
        <w:spacing w:line="480" w:lineRule="auto"/>
        <w:rPr>
          <w:rFonts w:cs="Arial"/>
          <w:sz w:val="20"/>
        </w:rPr>
      </w:pPr>
    </w:p>
    <w:p w14:paraId="3E8BC8FC" w14:textId="77777777" w:rsidR="00FF37B7" w:rsidRPr="00461D4D" w:rsidRDefault="00FF37B7" w:rsidP="00461D4D">
      <w:pPr>
        <w:spacing w:line="480" w:lineRule="auto"/>
        <w:rPr>
          <w:rFonts w:cs="Arial"/>
          <w:sz w:val="20"/>
        </w:rPr>
      </w:pPr>
      <w:proofErr w:type="spellStart"/>
      <w:r w:rsidRPr="00461D4D">
        <w:rPr>
          <w:rFonts w:cs="Arial"/>
          <w:b/>
          <w:bCs/>
          <w:sz w:val="20"/>
        </w:rPr>
        <w:t>Introduction</w:t>
      </w:r>
      <w:proofErr w:type="spellEnd"/>
      <w:r w:rsidRPr="00461D4D">
        <w:rPr>
          <w:rFonts w:cs="Arial"/>
          <w:b/>
          <w:bCs/>
          <w:sz w:val="20"/>
        </w:rPr>
        <w:t>:</w:t>
      </w:r>
      <w:r w:rsidRPr="00461D4D">
        <w:rPr>
          <w:rFonts w:cs="Arial"/>
          <w:sz w:val="20"/>
        </w:rPr>
        <w:t xml:space="preserve"> Tendon </w:t>
      </w:r>
      <w:proofErr w:type="spellStart"/>
      <w:r w:rsidRPr="00461D4D">
        <w:rPr>
          <w:rFonts w:cs="Arial"/>
          <w:sz w:val="20"/>
        </w:rPr>
        <w:t>transfers</w:t>
      </w:r>
      <w:proofErr w:type="spellEnd"/>
      <w:r w:rsidRPr="00461D4D">
        <w:rPr>
          <w:rFonts w:cs="Arial"/>
          <w:sz w:val="20"/>
        </w:rPr>
        <w:t xml:space="preserve"> are </w:t>
      </w:r>
      <w:proofErr w:type="spellStart"/>
      <w:r w:rsidRPr="00461D4D">
        <w:rPr>
          <w:rFonts w:cs="Arial"/>
          <w:sz w:val="20"/>
        </w:rPr>
        <w:t>frequently</w:t>
      </w:r>
      <w:proofErr w:type="spellEnd"/>
      <w:r w:rsidRPr="00461D4D">
        <w:rPr>
          <w:rFonts w:cs="Arial"/>
          <w:sz w:val="20"/>
        </w:rPr>
        <w:t xml:space="preserve"> </w:t>
      </w:r>
      <w:proofErr w:type="spellStart"/>
      <w:r w:rsidRPr="00461D4D">
        <w:rPr>
          <w:rFonts w:cs="Arial"/>
          <w:sz w:val="20"/>
        </w:rPr>
        <w:t>used</w:t>
      </w:r>
      <w:proofErr w:type="spellEnd"/>
      <w:r w:rsidRPr="00461D4D">
        <w:rPr>
          <w:rFonts w:cs="Arial"/>
          <w:sz w:val="20"/>
        </w:rPr>
        <w:t xml:space="preserve"> </w:t>
      </w:r>
      <w:proofErr w:type="spellStart"/>
      <w:r w:rsidRPr="00461D4D">
        <w:rPr>
          <w:rFonts w:cs="Arial"/>
          <w:sz w:val="20"/>
        </w:rPr>
        <w:t>techniques</w:t>
      </w:r>
      <w:proofErr w:type="spellEnd"/>
      <w:r w:rsidRPr="00461D4D">
        <w:rPr>
          <w:rFonts w:cs="Arial"/>
          <w:sz w:val="20"/>
        </w:rPr>
        <w:t xml:space="preserve"> in </w:t>
      </w:r>
      <w:proofErr w:type="spellStart"/>
      <w:r w:rsidRPr="00461D4D">
        <w:rPr>
          <w:rFonts w:cs="Arial"/>
          <w:sz w:val="20"/>
        </w:rPr>
        <w:t>orthopedic</w:t>
      </w:r>
      <w:proofErr w:type="spellEnd"/>
      <w:r w:rsidRPr="00461D4D">
        <w:rPr>
          <w:rFonts w:cs="Arial"/>
          <w:sz w:val="20"/>
        </w:rPr>
        <w:t xml:space="preserve"> </w:t>
      </w:r>
      <w:proofErr w:type="spellStart"/>
      <w:r w:rsidRPr="00461D4D">
        <w:rPr>
          <w:rFonts w:cs="Arial"/>
          <w:sz w:val="20"/>
        </w:rPr>
        <w:t>surgery</w:t>
      </w:r>
      <w:proofErr w:type="spellEnd"/>
      <w:r w:rsidRPr="00461D4D">
        <w:rPr>
          <w:rFonts w:cs="Arial"/>
          <w:sz w:val="20"/>
        </w:rPr>
        <w:t xml:space="preserve"> </w:t>
      </w:r>
      <w:proofErr w:type="spellStart"/>
      <w:r w:rsidRPr="00461D4D">
        <w:rPr>
          <w:rFonts w:cs="Arial"/>
          <w:sz w:val="20"/>
        </w:rPr>
        <w:t>to</w:t>
      </w:r>
      <w:proofErr w:type="spellEnd"/>
      <w:r w:rsidRPr="00461D4D">
        <w:rPr>
          <w:rFonts w:cs="Arial"/>
          <w:sz w:val="20"/>
        </w:rPr>
        <w:t xml:space="preserve"> </w:t>
      </w:r>
      <w:proofErr w:type="spellStart"/>
      <w:r w:rsidRPr="00461D4D">
        <w:rPr>
          <w:rFonts w:cs="Arial"/>
          <w:sz w:val="20"/>
        </w:rPr>
        <w:t>increase</w:t>
      </w:r>
      <w:proofErr w:type="spellEnd"/>
      <w:r w:rsidRPr="00461D4D">
        <w:rPr>
          <w:rFonts w:cs="Arial"/>
          <w:sz w:val="20"/>
        </w:rPr>
        <w:t xml:space="preserve"> </w:t>
      </w:r>
      <w:proofErr w:type="spellStart"/>
      <w:r w:rsidRPr="00461D4D">
        <w:rPr>
          <w:rFonts w:cs="Arial"/>
          <w:sz w:val="20"/>
        </w:rPr>
        <w:t>functional</w:t>
      </w:r>
      <w:proofErr w:type="spellEnd"/>
      <w:r w:rsidRPr="00461D4D">
        <w:rPr>
          <w:rFonts w:cs="Arial"/>
          <w:sz w:val="20"/>
        </w:rPr>
        <w:t xml:space="preserve"> </w:t>
      </w:r>
      <w:proofErr w:type="spellStart"/>
      <w:r w:rsidRPr="00461D4D">
        <w:rPr>
          <w:rFonts w:cs="Arial"/>
          <w:sz w:val="20"/>
        </w:rPr>
        <w:t>capacity</w:t>
      </w:r>
      <w:proofErr w:type="spellEnd"/>
      <w:r w:rsidRPr="00461D4D">
        <w:rPr>
          <w:rFonts w:cs="Arial"/>
          <w:sz w:val="20"/>
        </w:rPr>
        <w:t xml:space="preserve">, </w:t>
      </w:r>
      <w:proofErr w:type="spellStart"/>
      <w:r w:rsidRPr="00461D4D">
        <w:rPr>
          <w:rFonts w:cs="Arial"/>
          <w:sz w:val="20"/>
        </w:rPr>
        <w:t>especially</w:t>
      </w:r>
      <w:proofErr w:type="spellEnd"/>
      <w:r w:rsidRPr="00461D4D">
        <w:rPr>
          <w:rFonts w:cs="Arial"/>
          <w:sz w:val="20"/>
        </w:rPr>
        <w:t xml:space="preserve"> </w:t>
      </w:r>
      <w:proofErr w:type="spellStart"/>
      <w:r w:rsidRPr="00461D4D">
        <w:rPr>
          <w:rFonts w:cs="Arial"/>
          <w:sz w:val="20"/>
        </w:rPr>
        <w:t>after</w:t>
      </w:r>
      <w:proofErr w:type="spellEnd"/>
      <w:r w:rsidRPr="00461D4D">
        <w:rPr>
          <w:rFonts w:cs="Arial"/>
          <w:sz w:val="20"/>
        </w:rPr>
        <w:t xml:space="preserve"> </w:t>
      </w:r>
      <w:proofErr w:type="spellStart"/>
      <w:r w:rsidRPr="00461D4D">
        <w:rPr>
          <w:rFonts w:cs="Arial"/>
          <w:sz w:val="20"/>
        </w:rPr>
        <w:t>pediatric</w:t>
      </w:r>
      <w:proofErr w:type="spellEnd"/>
      <w:r w:rsidRPr="00461D4D">
        <w:rPr>
          <w:rFonts w:cs="Arial"/>
          <w:sz w:val="20"/>
        </w:rPr>
        <w:t xml:space="preserve"> </w:t>
      </w:r>
      <w:proofErr w:type="spellStart"/>
      <w:r w:rsidRPr="00461D4D">
        <w:rPr>
          <w:rFonts w:cs="Arial"/>
          <w:sz w:val="20"/>
        </w:rPr>
        <w:t>deformities</w:t>
      </w:r>
      <w:proofErr w:type="spellEnd"/>
      <w:r w:rsidRPr="00461D4D">
        <w:rPr>
          <w:rFonts w:cs="Arial"/>
          <w:sz w:val="20"/>
        </w:rPr>
        <w:t xml:space="preserve"> and nerve </w:t>
      </w:r>
      <w:proofErr w:type="spellStart"/>
      <w:r w:rsidRPr="00461D4D">
        <w:rPr>
          <w:rFonts w:cs="Arial"/>
          <w:sz w:val="20"/>
        </w:rPr>
        <w:t>damage</w:t>
      </w:r>
      <w:proofErr w:type="spellEnd"/>
      <w:r w:rsidRPr="00461D4D">
        <w:rPr>
          <w:rFonts w:cs="Arial"/>
          <w:sz w:val="20"/>
        </w:rPr>
        <w:t xml:space="preserve">. Tendon </w:t>
      </w:r>
      <w:proofErr w:type="spellStart"/>
      <w:r w:rsidRPr="00461D4D">
        <w:rPr>
          <w:rFonts w:cs="Arial"/>
          <w:sz w:val="20"/>
        </w:rPr>
        <w:t>transfers</w:t>
      </w:r>
      <w:proofErr w:type="spellEnd"/>
      <w:r w:rsidRPr="00461D4D">
        <w:rPr>
          <w:rFonts w:cs="Arial"/>
          <w:sz w:val="20"/>
        </w:rPr>
        <w:t xml:space="preserve"> are </w:t>
      </w:r>
      <w:proofErr w:type="spellStart"/>
      <w:r w:rsidRPr="00461D4D">
        <w:rPr>
          <w:rFonts w:cs="Arial"/>
          <w:sz w:val="20"/>
        </w:rPr>
        <w:t>shaped</w:t>
      </w:r>
      <w:proofErr w:type="spellEnd"/>
      <w:r w:rsidRPr="00461D4D">
        <w:rPr>
          <w:rFonts w:cs="Arial"/>
          <w:sz w:val="20"/>
        </w:rPr>
        <w:t xml:space="preserve"> </w:t>
      </w:r>
      <w:proofErr w:type="spellStart"/>
      <w:r w:rsidRPr="00461D4D">
        <w:rPr>
          <w:rFonts w:cs="Arial"/>
          <w:sz w:val="20"/>
        </w:rPr>
        <w:t>around</w:t>
      </w:r>
      <w:proofErr w:type="spellEnd"/>
      <w:r w:rsidRPr="00461D4D">
        <w:rPr>
          <w:rFonts w:cs="Arial"/>
          <w:sz w:val="20"/>
        </w:rPr>
        <w:t xml:space="preserve"> a </w:t>
      </w:r>
      <w:proofErr w:type="spellStart"/>
      <w:r w:rsidRPr="00461D4D">
        <w:rPr>
          <w:rFonts w:cs="Arial"/>
          <w:sz w:val="20"/>
        </w:rPr>
        <w:t>few</w:t>
      </w:r>
      <w:proofErr w:type="spellEnd"/>
      <w:r w:rsidRPr="00461D4D">
        <w:rPr>
          <w:rFonts w:cs="Arial"/>
          <w:sz w:val="20"/>
        </w:rPr>
        <w:t xml:space="preserve"> </w:t>
      </w:r>
      <w:proofErr w:type="spellStart"/>
      <w:r w:rsidRPr="00461D4D">
        <w:rPr>
          <w:rFonts w:cs="Arial"/>
          <w:sz w:val="20"/>
        </w:rPr>
        <w:t>basic</w:t>
      </w:r>
      <w:proofErr w:type="spellEnd"/>
      <w:r w:rsidRPr="00461D4D">
        <w:rPr>
          <w:rFonts w:cs="Arial"/>
          <w:sz w:val="20"/>
        </w:rPr>
        <w:t xml:space="preserve"> </w:t>
      </w:r>
      <w:proofErr w:type="spellStart"/>
      <w:r w:rsidRPr="00461D4D">
        <w:rPr>
          <w:rFonts w:cs="Arial"/>
          <w:sz w:val="20"/>
        </w:rPr>
        <w:t>principles</w:t>
      </w:r>
      <w:proofErr w:type="spellEnd"/>
      <w:r w:rsidRPr="00461D4D">
        <w:rPr>
          <w:rFonts w:cs="Arial"/>
          <w:sz w:val="20"/>
        </w:rPr>
        <w:t xml:space="preserve">. </w:t>
      </w:r>
      <w:proofErr w:type="spellStart"/>
      <w:r w:rsidRPr="00461D4D">
        <w:rPr>
          <w:rFonts w:cs="Arial"/>
          <w:sz w:val="20"/>
        </w:rPr>
        <w:t>These</w:t>
      </w:r>
      <w:proofErr w:type="spellEnd"/>
      <w:r w:rsidRPr="00461D4D">
        <w:rPr>
          <w:rFonts w:cs="Arial"/>
          <w:sz w:val="20"/>
        </w:rPr>
        <w:t xml:space="preserve"> </w:t>
      </w:r>
      <w:proofErr w:type="spellStart"/>
      <w:r w:rsidRPr="00461D4D">
        <w:rPr>
          <w:rFonts w:cs="Arial"/>
          <w:sz w:val="20"/>
        </w:rPr>
        <w:t>principles</w:t>
      </w:r>
      <w:proofErr w:type="spellEnd"/>
      <w:r w:rsidRPr="00461D4D">
        <w:rPr>
          <w:rFonts w:cs="Arial"/>
          <w:sz w:val="20"/>
        </w:rPr>
        <w:t xml:space="preserve"> are </w:t>
      </w:r>
      <w:proofErr w:type="spellStart"/>
      <w:r w:rsidRPr="00461D4D">
        <w:rPr>
          <w:rFonts w:cs="Arial"/>
          <w:sz w:val="20"/>
        </w:rPr>
        <w:t>that</w:t>
      </w:r>
      <w:proofErr w:type="spellEnd"/>
      <w:r w:rsidRPr="00461D4D">
        <w:rPr>
          <w:rFonts w:cs="Arial"/>
          <w:sz w:val="20"/>
        </w:rPr>
        <w:t xml:space="preserve"> the </w:t>
      </w:r>
      <w:proofErr w:type="spellStart"/>
      <w:r w:rsidRPr="00461D4D">
        <w:rPr>
          <w:rFonts w:cs="Arial"/>
          <w:sz w:val="20"/>
        </w:rPr>
        <w:t>joint</w:t>
      </w:r>
      <w:proofErr w:type="spellEnd"/>
      <w:r w:rsidRPr="00461D4D">
        <w:rPr>
          <w:rFonts w:cs="Arial"/>
          <w:sz w:val="20"/>
        </w:rPr>
        <w:t xml:space="preserve"> in </w:t>
      </w:r>
      <w:proofErr w:type="spellStart"/>
      <w:r w:rsidRPr="00461D4D">
        <w:rPr>
          <w:rFonts w:cs="Arial"/>
          <w:sz w:val="20"/>
        </w:rPr>
        <w:t>which</w:t>
      </w:r>
      <w:proofErr w:type="spellEnd"/>
      <w:r w:rsidRPr="00461D4D">
        <w:rPr>
          <w:rFonts w:cs="Arial"/>
          <w:sz w:val="20"/>
        </w:rPr>
        <w:t xml:space="preserve"> </w:t>
      </w:r>
      <w:proofErr w:type="spellStart"/>
      <w:r w:rsidRPr="00461D4D">
        <w:rPr>
          <w:rFonts w:cs="Arial"/>
          <w:sz w:val="20"/>
        </w:rPr>
        <w:t>movement</w:t>
      </w:r>
      <w:proofErr w:type="spellEnd"/>
      <w:r w:rsidRPr="00461D4D">
        <w:rPr>
          <w:rFonts w:cs="Arial"/>
          <w:sz w:val="20"/>
        </w:rPr>
        <w:t xml:space="preserve"> is </w:t>
      </w:r>
      <w:proofErr w:type="spellStart"/>
      <w:r w:rsidRPr="00461D4D">
        <w:rPr>
          <w:rFonts w:cs="Arial"/>
          <w:sz w:val="20"/>
        </w:rPr>
        <w:t>expected</w:t>
      </w:r>
      <w:proofErr w:type="spellEnd"/>
      <w:r w:rsidRPr="00461D4D">
        <w:rPr>
          <w:rFonts w:cs="Arial"/>
          <w:sz w:val="20"/>
        </w:rPr>
        <w:t xml:space="preserve"> </w:t>
      </w:r>
      <w:proofErr w:type="spellStart"/>
      <w:r w:rsidRPr="00461D4D">
        <w:rPr>
          <w:rFonts w:cs="Arial"/>
          <w:sz w:val="20"/>
        </w:rPr>
        <w:t>after</w:t>
      </w:r>
      <w:proofErr w:type="spellEnd"/>
      <w:r w:rsidRPr="00461D4D">
        <w:rPr>
          <w:rFonts w:cs="Arial"/>
          <w:sz w:val="20"/>
        </w:rPr>
        <w:t xml:space="preserve"> the transfer is </w:t>
      </w:r>
      <w:proofErr w:type="spellStart"/>
      <w:r w:rsidRPr="00461D4D">
        <w:rPr>
          <w:rFonts w:cs="Arial"/>
          <w:sz w:val="20"/>
        </w:rPr>
        <w:t>flexible</w:t>
      </w:r>
      <w:proofErr w:type="spellEnd"/>
      <w:r w:rsidRPr="00461D4D">
        <w:rPr>
          <w:rFonts w:cs="Arial"/>
          <w:sz w:val="20"/>
        </w:rPr>
        <w:t xml:space="preserve">, the </w:t>
      </w:r>
      <w:proofErr w:type="spellStart"/>
      <w:r w:rsidRPr="00461D4D">
        <w:rPr>
          <w:rFonts w:cs="Arial"/>
          <w:sz w:val="20"/>
        </w:rPr>
        <w:t>soft</w:t>
      </w:r>
      <w:proofErr w:type="spellEnd"/>
      <w:r w:rsidRPr="00461D4D">
        <w:rPr>
          <w:rFonts w:cs="Arial"/>
          <w:sz w:val="20"/>
        </w:rPr>
        <w:t xml:space="preserve"> </w:t>
      </w:r>
      <w:proofErr w:type="spellStart"/>
      <w:r w:rsidRPr="00461D4D">
        <w:rPr>
          <w:rFonts w:cs="Arial"/>
          <w:sz w:val="20"/>
        </w:rPr>
        <w:t>tissue</w:t>
      </w:r>
      <w:proofErr w:type="spellEnd"/>
      <w:r w:rsidRPr="00461D4D">
        <w:rPr>
          <w:rFonts w:cs="Arial"/>
          <w:sz w:val="20"/>
        </w:rPr>
        <w:t xml:space="preserve"> </w:t>
      </w:r>
      <w:proofErr w:type="spellStart"/>
      <w:r w:rsidRPr="00461D4D">
        <w:rPr>
          <w:rFonts w:cs="Arial"/>
          <w:sz w:val="20"/>
        </w:rPr>
        <w:t>to</w:t>
      </w:r>
      <w:proofErr w:type="spellEnd"/>
      <w:r w:rsidRPr="00461D4D">
        <w:rPr>
          <w:rFonts w:cs="Arial"/>
          <w:sz w:val="20"/>
        </w:rPr>
        <w:t xml:space="preserve"> be </w:t>
      </w:r>
      <w:proofErr w:type="spellStart"/>
      <w:r w:rsidRPr="00461D4D">
        <w:rPr>
          <w:rFonts w:cs="Arial"/>
          <w:sz w:val="20"/>
        </w:rPr>
        <w:t>transferred</w:t>
      </w:r>
      <w:proofErr w:type="spellEnd"/>
      <w:r w:rsidRPr="00461D4D">
        <w:rPr>
          <w:rFonts w:cs="Arial"/>
          <w:sz w:val="20"/>
        </w:rPr>
        <w:t xml:space="preserve"> is </w:t>
      </w:r>
      <w:proofErr w:type="spellStart"/>
      <w:r w:rsidRPr="00461D4D">
        <w:rPr>
          <w:rFonts w:cs="Arial"/>
          <w:sz w:val="20"/>
        </w:rPr>
        <w:t>suitable</w:t>
      </w:r>
      <w:proofErr w:type="spellEnd"/>
      <w:r w:rsidRPr="00461D4D">
        <w:rPr>
          <w:rFonts w:cs="Arial"/>
          <w:sz w:val="20"/>
        </w:rPr>
        <w:t xml:space="preserve"> for </w:t>
      </w:r>
      <w:proofErr w:type="spellStart"/>
      <w:r w:rsidRPr="00461D4D">
        <w:rPr>
          <w:rFonts w:cs="Arial"/>
          <w:sz w:val="20"/>
        </w:rPr>
        <w:t>healing</w:t>
      </w:r>
      <w:proofErr w:type="spellEnd"/>
      <w:r w:rsidRPr="00461D4D">
        <w:rPr>
          <w:rFonts w:cs="Arial"/>
          <w:sz w:val="20"/>
        </w:rPr>
        <w:t xml:space="preserve">, the donor tendon </w:t>
      </w:r>
      <w:proofErr w:type="spellStart"/>
      <w:r w:rsidRPr="00461D4D">
        <w:rPr>
          <w:rFonts w:cs="Arial"/>
          <w:sz w:val="20"/>
        </w:rPr>
        <w:t>must</w:t>
      </w:r>
      <w:proofErr w:type="spellEnd"/>
      <w:r w:rsidRPr="00461D4D">
        <w:rPr>
          <w:rFonts w:cs="Arial"/>
          <w:sz w:val="20"/>
        </w:rPr>
        <w:t xml:space="preserve"> </w:t>
      </w:r>
      <w:proofErr w:type="spellStart"/>
      <w:r w:rsidRPr="00461D4D">
        <w:rPr>
          <w:rFonts w:cs="Arial"/>
          <w:sz w:val="20"/>
        </w:rPr>
        <w:t>have</w:t>
      </w:r>
      <w:proofErr w:type="spellEnd"/>
      <w:r w:rsidRPr="00461D4D">
        <w:rPr>
          <w:rFonts w:cs="Arial"/>
          <w:sz w:val="20"/>
        </w:rPr>
        <w:t xml:space="preserve"> </w:t>
      </w:r>
      <w:proofErr w:type="spellStart"/>
      <w:r w:rsidRPr="00461D4D">
        <w:rPr>
          <w:rFonts w:cs="Arial"/>
          <w:sz w:val="20"/>
        </w:rPr>
        <w:t>sufficient</w:t>
      </w:r>
      <w:proofErr w:type="spellEnd"/>
      <w:r w:rsidRPr="00461D4D">
        <w:rPr>
          <w:rFonts w:cs="Arial"/>
          <w:sz w:val="20"/>
        </w:rPr>
        <w:t xml:space="preserve"> </w:t>
      </w:r>
      <w:proofErr w:type="spellStart"/>
      <w:r w:rsidRPr="00461D4D">
        <w:rPr>
          <w:rFonts w:cs="Arial"/>
          <w:sz w:val="20"/>
        </w:rPr>
        <w:t>excursion</w:t>
      </w:r>
      <w:proofErr w:type="spellEnd"/>
      <w:r w:rsidRPr="00461D4D">
        <w:rPr>
          <w:rFonts w:cs="Arial"/>
          <w:sz w:val="20"/>
        </w:rPr>
        <w:t xml:space="preserve"> and </w:t>
      </w:r>
      <w:proofErr w:type="spellStart"/>
      <w:r w:rsidRPr="00461D4D">
        <w:rPr>
          <w:rFonts w:cs="Arial"/>
          <w:sz w:val="20"/>
        </w:rPr>
        <w:t>strength</w:t>
      </w:r>
      <w:proofErr w:type="spellEnd"/>
      <w:r w:rsidRPr="00461D4D">
        <w:rPr>
          <w:rFonts w:cs="Arial"/>
          <w:sz w:val="20"/>
        </w:rPr>
        <w:t xml:space="preserve">, it </w:t>
      </w:r>
      <w:proofErr w:type="spellStart"/>
      <w:r w:rsidRPr="00461D4D">
        <w:rPr>
          <w:rFonts w:cs="Arial"/>
          <w:sz w:val="20"/>
        </w:rPr>
        <w:t>must</w:t>
      </w:r>
      <w:proofErr w:type="spellEnd"/>
      <w:r w:rsidRPr="00461D4D">
        <w:rPr>
          <w:rFonts w:cs="Arial"/>
          <w:sz w:val="20"/>
        </w:rPr>
        <w:t xml:space="preserve"> </w:t>
      </w:r>
      <w:proofErr w:type="spellStart"/>
      <w:r w:rsidRPr="00461D4D">
        <w:rPr>
          <w:rFonts w:cs="Arial"/>
          <w:sz w:val="20"/>
        </w:rPr>
        <w:t>have</w:t>
      </w:r>
      <w:proofErr w:type="spellEnd"/>
      <w:r w:rsidRPr="00461D4D">
        <w:rPr>
          <w:rFonts w:cs="Arial"/>
          <w:sz w:val="20"/>
        </w:rPr>
        <w:t xml:space="preserve"> a </w:t>
      </w:r>
      <w:proofErr w:type="spellStart"/>
      <w:r w:rsidRPr="00461D4D">
        <w:rPr>
          <w:rFonts w:cs="Arial"/>
          <w:sz w:val="20"/>
        </w:rPr>
        <w:t>linear</w:t>
      </w:r>
      <w:proofErr w:type="spellEnd"/>
      <w:r w:rsidRPr="00461D4D">
        <w:rPr>
          <w:rFonts w:cs="Arial"/>
          <w:sz w:val="20"/>
        </w:rPr>
        <w:t xml:space="preserve"> </w:t>
      </w:r>
      <w:proofErr w:type="spellStart"/>
      <w:r w:rsidRPr="00461D4D">
        <w:rPr>
          <w:rFonts w:cs="Arial"/>
          <w:sz w:val="20"/>
        </w:rPr>
        <w:t>traction</w:t>
      </w:r>
      <w:proofErr w:type="spellEnd"/>
      <w:r w:rsidRPr="00461D4D">
        <w:rPr>
          <w:rFonts w:cs="Arial"/>
          <w:sz w:val="20"/>
        </w:rPr>
        <w:t xml:space="preserve"> axis, and it </w:t>
      </w:r>
      <w:proofErr w:type="spellStart"/>
      <w:r w:rsidRPr="00461D4D">
        <w:rPr>
          <w:rFonts w:cs="Arial"/>
          <w:sz w:val="20"/>
        </w:rPr>
        <w:t>must</w:t>
      </w:r>
      <w:proofErr w:type="spellEnd"/>
      <w:r w:rsidRPr="00461D4D">
        <w:rPr>
          <w:rFonts w:cs="Arial"/>
          <w:sz w:val="20"/>
        </w:rPr>
        <w:t xml:space="preserve"> </w:t>
      </w:r>
      <w:proofErr w:type="spellStart"/>
      <w:r w:rsidRPr="00461D4D">
        <w:rPr>
          <w:rFonts w:cs="Arial"/>
          <w:sz w:val="20"/>
        </w:rPr>
        <w:t>also</w:t>
      </w:r>
      <w:proofErr w:type="spellEnd"/>
      <w:r w:rsidRPr="00461D4D">
        <w:rPr>
          <w:rFonts w:cs="Arial"/>
          <w:sz w:val="20"/>
        </w:rPr>
        <w:t xml:space="preserve"> be </w:t>
      </w:r>
      <w:proofErr w:type="spellStart"/>
      <w:r w:rsidRPr="00461D4D">
        <w:rPr>
          <w:rFonts w:cs="Arial"/>
          <w:sz w:val="20"/>
        </w:rPr>
        <w:t>sacrificial</w:t>
      </w:r>
      <w:proofErr w:type="spellEnd"/>
      <w:r w:rsidRPr="00461D4D">
        <w:rPr>
          <w:rFonts w:cs="Arial"/>
          <w:sz w:val="20"/>
        </w:rPr>
        <w:t xml:space="preserve">. </w:t>
      </w:r>
      <w:proofErr w:type="spellStart"/>
      <w:r w:rsidRPr="00461D4D">
        <w:rPr>
          <w:rFonts w:cs="Arial"/>
          <w:sz w:val="20"/>
        </w:rPr>
        <w:t>While</w:t>
      </w:r>
      <w:proofErr w:type="spellEnd"/>
      <w:r w:rsidRPr="00461D4D">
        <w:rPr>
          <w:rFonts w:cs="Arial"/>
          <w:sz w:val="20"/>
        </w:rPr>
        <w:t xml:space="preserve"> </w:t>
      </w:r>
      <w:proofErr w:type="spellStart"/>
      <w:r w:rsidRPr="00461D4D">
        <w:rPr>
          <w:rFonts w:cs="Arial"/>
          <w:sz w:val="20"/>
        </w:rPr>
        <w:t>most</w:t>
      </w:r>
      <w:proofErr w:type="spellEnd"/>
      <w:r w:rsidRPr="00461D4D">
        <w:rPr>
          <w:rFonts w:cs="Arial"/>
          <w:sz w:val="20"/>
        </w:rPr>
        <w:t xml:space="preserve"> of </w:t>
      </w:r>
      <w:proofErr w:type="spellStart"/>
      <w:r w:rsidRPr="00461D4D">
        <w:rPr>
          <w:rFonts w:cs="Arial"/>
          <w:sz w:val="20"/>
        </w:rPr>
        <w:t>these</w:t>
      </w:r>
      <w:proofErr w:type="spellEnd"/>
      <w:r w:rsidRPr="00461D4D">
        <w:rPr>
          <w:rFonts w:cs="Arial"/>
          <w:sz w:val="20"/>
        </w:rPr>
        <w:t xml:space="preserve"> </w:t>
      </w:r>
      <w:proofErr w:type="spellStart"/>
      <w:r w:rsidRPr="00461D4D">
        <w:rPr>
          <w:rFonts w:cs="Arial"/>
          <w:sz w:val="20"/>
        </w:rPr>
        <w:t>principles</w:t>
      </w:r>
      <w:proofErr w:type="spellEnd"/>
      <w:r w:rsidRPr="00461D4D">
        <w:rPr>
          <w:rFonts w:cs="Arial"/>
          <w:sz w:val="20"/>
        </w:rPr>
        <w:t xml:space="preserve"> </w:t>
      </w:r>
      <w:proofErr w:type="spellStart"/>
      <w:r w:rsidRPr="00461D4D">
        <w:rPr>
          <w:rFonts w:cs="Arial"/>
          <w:sz w:val="20"/>
        </w:rPr>
        <w:t>express</w:t>
      </w:r>
      <w:proofErr w:type="spellEnd"/>
      <w:r w:rsidRPr="00461D4D">
        <w:rPr>
          <w:rFonts w:cs="Arial"/>
          <w:sz w:val="20"/>
        </w:rPr>
        <w:t xml:space="preserve"> the </w:t>
      </w:r>
      <w:proofErr w:type="spellStart"/>
      <w:r w:rsidRPr="00461D4D">
        <w:rPr>
          <w:rFonts w:cs="Arial"/>
          <w:sz w:val="20"/>
        </w:rPr>
        <w:t>limits</w:t>
      </w:r>
      <w:proofErr w:type="spellEnd"/>
      <w:r w:rsidRPr="00461D4D">
        <w:rPr>
          <w:rFonts w:cs="Arial"/>
          <w:sz w:val="20"/>
        </w:rPr>
        <w:t xml:space="preserve"> </w:t>
      </w:r>
      <w:proofErr w:type="spellStart"/>
      <w:r w:rsidRPr="00461D4D">
        <w:rPr>
          <w:rFonts w:cs="Arial"/>
          <w:sz w:val="20"/>
        </w:rPr>
        <w:t>that</w:t>
      </w:r>
      <w:proofErr w:type="spellEnd"/>
      <w:r w:rsidRPr="00461D4D">
        <w:rPr>
          <w:rFonts w:cs="Arial"/>
          <w:sz w:val="20"/>
        </w:rPr>
        <w:t xml:space="preserve"> can be </w:t>
      </w:r>
      <w:proofErr w:type="spellStart"/>
      <w:r w:rsidRPr="00461D4D">
        <w:rPr>
          <w:rFonts w:cs="Arial"/>
          <w:sz w:val="20"/>
        </w:rPr>
        <w:t>followed</w:t>
      </w:r>
      <w:proofErr w:type="spellEnd"/>
      <w:r w:rsidRPr="00461D4D">
        <w:rPr>
          <w:rFonts w:cs="Arial"/>
          <w:sz w:val="20"/>
        </w:rPr>
        <w:t xml:space="preserve"> </w:t>
      </w:r>
      <w:proofErr w:type="spellStart"/>
      <w:r w:rsidRPr="00461D4D">
        <w:rPr>
          <w:rFonts w:cs="Arial"/>
          <w:sz w:val="20"/>
        </w:rPr>
        <w:t>with</w:t>
      </w:r>
      <w:proofErr w:type="spellEnd"/>
      <w:r w:rsidRPr="00461D4D">
        <w:rPr>
          <w:rFonts w:cs="Arial"/>
          <w:sz w:val="20"/>
        </w:rPr>
        <w:t xml:space="preserve"> </w:t>
      </w:r>
      <w:proofErr w:type="spellStart"/>
      <w:r w:rsidRPr="00461D4D">
        <w:rPr>
          <w:rFonts w:cs="Arial"/>
          <w:sz w:val="20"/>
        </w:rPr>
        <w:t>good</w:t>
      </w:r>
      <w:proofErr w:type="spellEnd"/>
      <w:r w:rsidRPr="00461D4D">
        <w:rPr>
          <w:rFonts w:cs="Arial"/>
          <w:sz w:val="20"/>
        </w:rPr>
        <w:t xml:space="preserve"> </w:t>
      </w:r>
      <w:proofErr w:type="spellStart"/>
      <w:r w:rsidRPr="00461D4D">
        <w:rPr>
          <w:rFonts w:cs="Arial"/>
          <w:sz w:val="20"/>
        </w:rPr>
        <w:t>preoperative</w:t>
      </w:r>
      <w:proofErr w:type="spellEnd"/>
      <w:r w:rsidRPr="00461D4D">
        <w:rPr>
          <w:rFonts w:cs="Arial"/>
          <w:sz w:val="20"/>
        </w:rPr>
        <w:t xml:space="preserve"> </w:t>
      </w:r>
      <w:proofErr w:type="spellStart"/>
      <w:r w:rsidRPr="00461D4D">
        <w:rPr>
          <w:rFonts w:cs="Arial"/>
          <w:sz w:val="20"/>
        </w:rPr>
        <w:t>planning</w:t>
      </w:r>
      <w:proofErr w:type="spellEnd"/>
      <w:r w:rsidRPr="00461D4D">
        <w:rPr>
          <w:rFonts w:cs="Arial"/>
          <w:sz w:val="20"/>
        </w:rPr>
        <w:t xml:space="preserve">, the main </w:t>
      </w:r>
      <w:proofErr w:type="spellStart"/>
      <w:r w:rsidRPr="00461D4D">
        <w:rPr>
          <w:rFonts w:cs="Arial"/>
          <w:sz w:val="20"/>
        </w:rPr>
        <w:t>variables</w:t>
      </w:r>
      <w:proofErr w:type="spellEnd"/>
      <w:r w:rsidRPr="00461D4D">
        <w:rPr>
          <w:rFonts w:cs="Arial"/>
          <w:sz w:val="20"/>
        </w:rPr>
        <w:t xml:space="preserve"> </w:t>
      </w:r>
      <w:proofErr w:type="spellStart"/>
      <w:r w:rsidRPr="00461D4D">
        <w:rPr>
          <w:rFonts w:cs="Arial"/>
          <w:sz w:val="20"/>
        </w:rPr>
        <w:t>that</w:t>
      </w:r>
      <w:proofErr w:type="spellEnd"/>
      <w:r w:rsidRPr="00461D4D">
        <w:rPr>
          <w:rFonts w:cs="Arial"/>
          <w:sz w:val="20"/>
        </w:rPr>
        <w:t xml:space="preserve"> can be </w:t>
      </w:r>
      <w:proofErr w:type="spellStart"/>
      <w:r w:rsidRPr="00461D4D">
        <w:rPr>
          <w:rFonts w:cs="Arial"/>
          <w:sz w:val="20"/>
        </w:rPr>
        <w:t>changed</w:t>
      </w:r>
      <w:proofErr w:type="spellEnd"/>
      <w:r w:rsidRPr="00461D4D">
        <w:rPr>
          <w:rFonts w:cs="Arial"/>
          <w:sz w:val="20"/>
        </w:rPr>
        <w:t xml:space="preserve"> </w:t>
      </w:r>
      <w:proofErr w:type="spellStart"/>
      <w:r w:rsidRPr="00461D4D">
        <w:rPr>
          <w:rFonts w:cs="Arial"/>
          <w:sz w:val="20"/>
        </w:rPr>
        <w:t>intraoperatively</w:t>
      </w:r>
      <w:proofErr w:type="spellEnd"/>
      <w:r w:rsidRPr="00461D4D">
        <w:rPr>
          <w:rFonts w:cs="Arial"/>
          <w:sz w:val="20"/>
        </w:rPr>
        <w:t xml:space="preserve"> are the </w:t>
      </w:r>
      <w:proofErr w:type="spellStart"/>
      <w:r w:rsidRPr="00461D4D">
        <w:rPr>
          <w:rFonts w:cs="Arial"/>
          <w:sz w:val="20"/>
        </w:rPr>
        <w:t>nature</w:t>
      </w:r>
      <w:proofErr w:type="spellEnd"/>
      <w:r w:rsidRPr="00461D4D">
        <w:rPr>
          <w:rFonts w:cs="Arial"/>
          <w:sz w:val="20"/>
        </w:rPr>
        <w:t xml:space="preserve"> of the </w:t>
      </w:r>
      <w:proofErr w:type="spellStart"/>
      <w:r w:rsidRPr="00461D4D">
        <w:rPr>
          <w:rFonts w:cs="Arial"/>
          <w:sz w:val="20"/>
        </w:rPr>
        <w:t>tissue</w:t>
      </w:r>
      <w:proofErr w:type="spellEnd"/>
      <w:r w:rsidRPr="00461D4D">
        <w:rPr>
          <w:rFonts w:cs="Arial"/>
          <w:sz w:val="20"/>
        </w:rPr>
        <w:t xml:space="preserve"> in the </w:t>
      </w:r>
      <w:proofErr w:type="spellStart"/>
      <w:r w:rsidRPr="00461D4D">
        <w:rPr>
          <w:rFonts w:cs="Arial"/>
          <w:sz w:val="20"/>
        </w:rPr>
        <w:t>area</w:t>
      </w:r>
      <w:proofErr w:type="spellEnd"/>
      <w:r w:rsidRPr="00461D4D">
        <w:rPr>
          <w:rFonts w:cs="Arial"/>
          <w:sz w:val="20"/>
        </w:rPr>
        <w:t xml:space="preserve"> </w:t>
      </w:r>
      <w:proofErr w:type="spellStart"/>
      <w:r w:rsidRPr="00461D4D">
        <w:rPr>
          <w:rFonts w:cs="Arial"/>
          <w:sz w:val="20"/>
        </w:rPr>
        <w:t>to</w:t>
      </w:r>
      <w:proofErr w:type="spellEnd"/>
      <w:r w:rsidRPr="00461D4D">
        <w:rPr>
          <w:rFonts w:cs="Arial"/>
          <w:sz w:val="20"/>
        </w:rPr>
        <w:t xml:space="preserve"> be </w:t>
      </w:r>
      <w:proofErr w:type="spellStart"/>
      <w:r w:rsidRPr="00461D4D">
        <w:rPr>
          <w:rFonts w:cs="Arial"/>
          <w:sz w:val="20"/>
        </w:rPr>
        <w:t>transferred</w:t>
      </w:r>
      <w:proofErr w:type="spellEnd"/>
      <w:r w:rsidRPr="00461D4D">
        <w:rPr>
          <w:rFonts w:cs="Arial"/>
          <w:sz w:val="20"/>
        </w:rPr>
        <w:t xml:space="preserve"> and the </w:t>
      </w:r>
      <w:proofErr w:type="spellStart"/>
      <w:r w:rsidRPr="00461D4D">
        <w:rPr>
          <w:rFonts w:cs="Arial"/>
          <w:sz w:val="20"/>
        </w:rPr>
        <w:t>interaction</w:t>
      </w:r>
      <w:proofErr w:type="spellEnd"/>
      <w:r w:rsidRPr="00461D4D">
        <w:rPr>
          <w:rFonts w:cs="Arial"/>
          <w:sz w:val="20"/>
        </w:rPr>
        <w:t xml:space="preserve"> of the transfer </w:t>
      </w:r>
      <w:proofErr w:type="spellStart"/>
      <w:r w:rsidRPr="00461D4D">
        <w:rPr>
          <w:rFonts w:cs="Arial"/>
          <w:sz w:val="20"/>
        </w:rPr>
        <w:t>technique</w:t>
      </w:r>
      <w:proofErr w:type="spellEnd"/>
      <w:r w:rsidRPr="00461D4D">
        <w:rPr>
          <w:rFonts w:cs="Arial"/>
          <w:sz w:val="20"/>
        </w:rPr>
        <w:t xml:space="preserve"> </w:t>
      </w:r>
      <w:proofErr w:type="spellStart"/>
      <w:r w:rsidRPr="00461D4D">
        <w:rPr>
          <w:rFonts w:cs="Arial"/>
          <w:sz w:val="20"/>
        </w:rPr>
        <w:t>with</w:t>
      </w:r>
      <w:proofErr w:type="spellEnd"/>
      <w:r w:rsidRPr="00461D4D">
        <w:rPr>
          <w:rFonts w:cs="Arial"/>
          <w:sz w:val="20"/>
        </w:rPr>
        <w:t xml:space="preserve"> </w:t>
      </w:r>
      <w:proofErr w:type="spellStart"/>
      <w:r w:rsidRPr="00461D4D">
        <w:rPr>
          <w:rFonts w:cs="Arial"/>
          <w:sz w:val="20"/>
        </w:rPr>
        <w:t>this</w:t>
      </w:r>
      <w:proofErr w:type="spellEnd"/>
      <w:r w:rsidRPr="00461D4D">
        <w:rPr>
          <w:rFonts w:cs="Arial"/>
          <w:sz w:val="20"/>
        </w:rPr>
        <w:t xml:space="preserve"> </w:t>
      </w:r>
      <w:proofErr w:type="spellStart"/>
      <w:r w:rsidRPr="00461D4D">
        <w:rPr>
          <w:rFonts w:cs="Arial"/>
          <w:sz w:val="20"/>
        </w:rPr>
        <w:t>tissue</w:t>
      </w:r>
      <w:proofErr w:type="spellEnd"/>
      <w:r w:rsidRPr="00461D4D">
        <w:rPr>
          <w:rFonts w:cs="Arial"/>
          <w:sz w:val="20"/>
        </w:rPr>
        <w:t>.</w:t>
      </w:r>
    </w:p>
    <w:p w14:paraId="13AA325B" w14:textId="3D44F62E" w:rsidR="00FF37B7" w:rsidRPr="00461D4D" w:rsidRDefault="00FF37B7" w:rsidP="00461D4D">
      <w:pPr>
        <w:spacing w:line="480" w:lineRule="auto"/>
        <w:rPr>
          <w:rFonts w:cs="Arial"/>
          <w:sz w:val="20"/>
        </w:rPr>
      </w:pPr>
      <w:proofErr w:type="spellStart"/>
      <w:r w:rsidRPr="00461D4D">
        <w:rPr>
          <w:rFonts w:cs="Arial"/>
          <w:b/>
          <w:bCs/>
          <w:sz w:val="20"/>
        </w:rPr>
        <w:t>Materials</w:t>
      </w:r>
      <w:proofErr w:type="spellEnd"/>
      <w:r w:rsidRPr="00461D4D">
        <w:rPr>
          <w:rFonts w:cs="Arial"/>
          <w:b/>
          <w:bCs/>
          <w:sz w:val="20"/>
        </w:rPr>
        <w:t xml:space="preserve"> and </w:t>
      </w:r>
      <w:proofErr w:type="spellStart"/>
      <w:r w:rsidRPr="00461D4D">
        <w:rPr>
          <w:rFonts w:cs="Arial"/>
          <w:b/>
          <w:bCs/>
          <w:sz w:val="20"/>
        </w:rPr>
        <w:t>Methods</w:t>
      </w:r>
      <w:proofErr w:type="spellEnd"/>
      <w:r w:rsidRPr="00461D4D">
        <w:rPr>
          <w:rFonts w:cs="Arial"/>
          <w:sz w:val="20"/>
        </w:rPr>
        <w:t xml:space="preserve">: In </w:t>
      </w:r>
      <w:proofErr w:type="spellStart"/>
      <w:r w:rsidR="002269AB">
        <w:rPr>
          <w:rFonts w:cs="Arial"/>
          <w:sz w:val="20"/>
        </w:rPr>
        <w:t>this</w:t>
      </w:r>
      <w:proofErr w:type="spellEnd"/>
      <w:r w:rsidRPr="00461D4D">
        <w:rPr>
          <w:rFonts w:cs="Arial"/>
          <w:sz w:val="20"/>
        </w:rPr>
        <w:t xml:space="preserve"> </w:t>
      </w:r>
      <w:proofErr w:type="spellStart"/>
      <w:r w:rsidRPr="00461D4D">
        <w:rPr>
          <w:rFonts w:cs="Arial"/>
          <w:sz w:val="20"/>
        </w:rPr>
        <w:t>study</w:t>
      </w:r>
      <w:proofErr w:type="spellEnd"/>
      <w:r w:rsidRPr="00461D4D">
        <w:rPr>
          <w:rFonts w:cs="Arial"/>
          <w:sz w:val="20"/>
        </w:rPr>
        <w:t xml:space="preserve">, </w:t>
      </w:r>
      <w:proofErr w:type="spellStart"/>
      <w:r w:rsidRPr="00461D4D">
        <w:rPr>
          <w:rFonts w:cs="Arial"/>
          <w:sz w:val="20"/>
        </w:rPr>
        <w:t>we</w:t>
      </w:r>
      <w:proofErr w:type="spellEnd"/>
      <w:r w:rsidRPr="00461D4D">
        <w:rPr>
          <w:rFonts w:cs="Arial"/>
          <w:sz w:val="20"/>
        </w:rPr>
        <w:t xml:space="preserve"> </w:t>
      </w:r>
      <w:proofErr w:type="spellStart"/>
      <w:r w:rsidRPr="00461D4D">
        <w:rPr>
          <w:rFonts w:cs="Arial"/>
          <w:sz w:val="20"/>
        </w:rPr>
        <w:t>aimed</w:t>
      </w:r>
      <w:proofErr w:type="spellEnd"/>
      <w:r w:rsidRPr="00461D4D">
        <w:rPr>
          <w:rFonts w:cs="Arial"/>
          <w:sz w:val="20"/>
        </w:rPr>
        <w:t xml:space="preserve"> </w:t>
      </w:r>
      <w:proofErr w:type="spellStart"/>
      <w:r w:rsidRPr="00461D4D">
        <w:rPr>
          <w:rFonts w:cs="Arial"/>
          <w:sz w:val="20"/>
        </w:rPr>
        <w:t>to</w:t>
      </w:r>
      <w:proofErr w:type="spellEnd"/>
      <w:r w:rsidRPr="00461D4D">
        <w:rPr>
          <w:rFonts w:cs="Arial"/>
          <w:sz w:val="20"/>
        </w:rPr>
        <w:t xml:space="preserve"> </w:t>
      </w:r>
      <w:proofErr w:type="spellStart"/>
      <w:r w:rsidRPr="00461D4D">
        <w:rPr>
          <w:rFonts w:cs="Arial"/>
          <w:sz w:val="20"/>
        </w:rPr>
        <w:t>compare</w:t>
      </w:r>
      <w:proofErr w:type="spellEnd"/>
      <w:r w:rsidRPr="00461D4D">
        <w:rPr>
          <w:rFonts w:cs="Arial"/>
          <w:sz w:val="20"/>
        </w:rPr>
        <w:t xml:space="preserve"> 3 </w:t>
      </w:r>
      <w:proofErr w:type="spellStart"/>
      <w:r w:rsidRPr="00461D4D">
        <w:rPr>
          <w:rFonts w:cs="Arial"/>
          <w:sz w:val="20"/>
        </w:rPr>
        <w:t>different</w:t>
      </w:r>
      <w:proofErr w:type="spellEnd"/>
      <w:r w:rsidRPr="00461D4D">
        <w:rPr>
          <w:rFonts w:cs="Arial"/>
          <w:sz w:val="20"/>
        </w:rPr>
        <w:t xml:space="preserve"> </w:t>
      </w:r>
      <w:proofErr w:type="spellStart"/>
      <w:r w:rsidRPr="00461D4D">
        <w:rPr>
          <w:rFonts w:cs="Arial"/>
          <w:sz w:val="20"/>
        </w:rPr>
        <w:t>fixation</w:t>
      </w:r>
      <w:proofErr w:type="spellEnd"/>
      <w:r w:rsidRPr="00461D4D">
        <w:rPr>
          <w:rFonts w:cs="Arial"/>
          <w:sz w:val="20"/>
        </w:rPr>
        <w:t xml:space="preserve"> </w:t>
      </w:r>
      <w:proofErr w:type="spellStart"/>
      <w:r w:rsidRPr="00461D4D">
        <w:rPr>
          <w:rFonts w:cs="Arial"/>
          <w:sz w:val="20"/>
        </w:rPr>
        <w:t>methods</w:t>
      </w:r>
      <w:proofErr w:type="spellEnd"/>
      <w:r w:rsidRPr="00461D4D">
        <w:rPr>
          <w:rFonts w:cs="Arial"/>
          <w:sz w:val="20"/>
        </w:rPr>
        <w:t xml:space="preserve"> in tibialis anterior transfer </w:t>
      </w:r>
      <w:proofErr w:type="spellStart"/>
      <w:r w:rsidRPr="00461D4D">
        <w:rPr>
          <w:rFonts w:cs="Arial"/>
          <w:sz w:val="20"/>
        </w:rPr>
        <w:t>applications</w:t>
      </w:r>
      <w:proofErr w:type="spellEnd"/>
      <w:r w:rsidRPr="00461D4D">
        <w:rPr>
          <w:rFonts w:cs="Arial"/>
          <w:sz w:val="20"/>
        </w:rPr>
        <w:t xml:space="preserve">, </w:t>
      </w:r>
      <w:proofErr w:type="spellStart"/>
      <w:r w:rsidRPr="00461D4D">
        <w:rPr>
          <w:rFonts w:cs="Arial"/>
          <w:sz w:val="20"/>
        </w:rPr>
        <w:t>which</w:t>
      </w:r>
      <w:proofErr w:type="spellEnd"/>
      <w:r w:rsidRPr="00461D4D">
        <w:rPr>
          <w:rFonts w:cs="Arial"/>
          <w:sz w:val="20"/>
        </w:rPr>
        <w:t xml:space="preserve"> are </w:t>
      </w:r>
      <w:proofErr w:type="spellStart"/>
      <w:r w:rsidRPr="00461D4D">
        <w:rPr>
          <w:rFonts w:cs="Arial"/>
          <w:sz w:val="20"/>
        </w:rPr>
        <w:t>transferred</w:t>
      </w:r>
      <w:proofErr w:type="spellEnd"/>
      <w:r w:rsidRPr="00461D4D">
        <w:rPr>
          <w:rFonts w:cs="Arial"/>
          <w:sz w:val="20"/>
        </w:rPr>
        <w:t xml:space="preserve"> and </w:t>
      </w:r>
      <w:proofErr w:type="spellStart"/>
      <w:r w:rsidRPr="00461D4D">
        <w:rPr>
          <w:rFonts w:cs="Arial"/>
          <w:sz w:val="20"/>
        </w:rPr>
        <w:t>fixed</w:t>
      </w:r>
      <w:proofErr w:type="spellEnd"/>
      <w:r w:rsidRPr="00461D4D">
        <w:rPr>
          <w:rFonts w:cs="Arial"/>
          <w:sz w:val="20"/>
        </w:rPr>
        <w:t xml:space="preserve"> </w:t>
      </w:r>
      <w:proofErr w:type="spellStart"/>
      <w:r w:rsidRPr="00461D4D">
        <w:rPr>
          <w:rFonts w:cs="Arial"/>
          <w:sz w:val="20"/>
        </w:rPr>
        <w:t>to</w:t>
      </w:r>
      <w:proofErr w:type="spellEnd"/>
      <w:r w:rsidRPr="00461D4D">
        <w:rPr>
          <w:rFonts w:cs="Arial"/>
          <w:sz w:val="20"/>
        </w:rPr>
        <w:t xml:space="preserve"> the tarsal </w:t>
      </w:r>
      <w:proofErr w:type="spellStart"/>
      <w:r w:rsidRPr="00461D4D">
        <w:rPr>
          <w:rFonts w:cs="Arial"/>
          <w:sz w:val="20"/>
        </w:rPr>
        <w:t>bones</w:t>
      </w:r>
      <w:proofErr w:type="spellEnd"/>
      <w:r w:rsidRPr="00461D4D">
        <w:rPr>
          <w:rFonts w:cs="Arial"/>
          <w:sz w:val="20"/>
        </w:rPr>
        <w:t xml:space="preserve"> </w:t>
      </w:r>
      <w:proofErr w:type="spellStart"/>
      <w:r w:rsidRPr="00461D4D">
        <w:rPr>
          <w:rFonts w:cs="Arial"/>
          <w:sz w:val="20"/>
        </w:rPr>
        <w:t>with</w:t>
      </w:r>
      <w:proofErr w:type="spellEnd"/>
      <w:r w:rsidRPr="00461D4D">
        <w:rPr>
          <w:rFonts w:cs="Arial"/>
          <w:sz w:val="20"/>
        </w:rPr>
        <w:t xml:space="preserve"> the </w:t>
      </w:r>
      <w:proofErr w:type="spellStart"/>
      <w:r w:rsidRPr="00461D4D">
        <w:rPr>
          <w:rFonts w:cs="Arial"/>
          <w:sz w:val="20"/>
        </w:rPr>
        <w:t>expectation</w:t>
      </w:r>
      <w:proofErr w:type="spellEnd"/>
      <w:r w:rsidRPr="00461D4D">
        <w:rPr>
          <w:rFonts w:cs="Arial"/>
          <w:sz w:val="20"/>
        </w:rPr>
        <w:t xml:space="preserve"> of an </w:t>
      </w:r>
      <w:proofErr w:type="spellStart"/>
      <w:r w:rsidRPr="00461D4D">
        <w:rPr>
          <w:rFonts w:cs="Arial"/>
          <w:sz w:val="20"/>
        </w:rPr>
        <w:t>osseotendinous</w:t>
      </w:r>
      <w:proofErr w:type="spellEnd"/>
      <w:r w:rsidRPr="00461D4D">
        <w:rPr>
          <w:rFonts w:cs="Arial"/>
          <w:sz w:val="20"/>
        </w:rPr>
        <w:t xml:space="preserve"> </w:t>
      </w:r>
      <w:proofErr w:type="spellStart"/>
      <w:r w:rsidRPr="00461D4D">
        <w:rPr>
          <w:rFonts w:cs="Arial"/>
          <w:sz w:val="20"/>
        </w:rPr>
        <w:t>recovery</w:t>
      </w:r>
      <w:proofErr w:type="spellEnd"/>
      <w:r w:rsidRPr="00461D4D">
        <w:rPr>
          <w:rFonts w:cs="Arial"/>
          <w:sz w:val="20"/>
        </w:rPr>
        <w:t xml:space="preserve">. </w:t>
      </w:r>
      <w:proofErr w:type="spellStart"/>
      <w:r w:rsidRPr="00461D4D">
        <w:rPr>
          <w:rFonts w:cs="Arial"/>
          <w:sz w:val="20"/>
        </w:rPr>
        <w:t>These</w:t>
      </w:r>
      <w:proofErr w:type="spellEnd"/>
      <w:r w:rsidRPr="00461D4D">
        <w:rPr>
          <w:rFonts w:cs="Arial"/>
          <w:sz w:val="20"/>
        </w:rPr>
        <w:t xml:space="preserve"> </w:t>
      </w:r>
      <w:proofErr w:type="spellStart"/>
      <w:r w:rsidRPr="00461D4D">
        <w:rPr>
          <w:rFonts w:cs="Arial"/>
          <w:sz w:val="20"/>
        </w:rPr>
        <w:t>techniques</w:t>
      </w:r>
      <w:proofErr w:type="spellEnd"/>
      <w:r w:rsidRPr="00461D4D">
        <w:rPr>
          <w:rFonts w:cs="Arial"/>
          <w:sz w:val="20"/>
        </w:rPr>
        <w:t xml:space="preserve"> are: 1) </w:t>
      </w:r>
      <w:proofErr w:type="spellStart"/>
      <w:r w:rsidRPr="00461D4D">
        <w:rPr>
          <w:rFonts w:cs="Arial"/>
          <w:sz w:val="20"/>
        </w:rPr>
        <w:t>Fixation</w:t>
      </w:r>
      <w:proofErr w:type="spellEnd"/>
      <w:r w:rsidRPr="00461D4D">
        <w:rPr>
          <w:rFonts w:cs="Arial"/>
          <w:sz w:val="20"/>
        </w:rPr>
        <w:t xml:space="preserve"> </w:t>
      </w:r>
      <w:proofErr w:type="spellStart"/>
      <w:r w:rsidRPr="00461D4D">
        <w:rPr>
          <w:rFonts w:cs="Arial"/>
          <w:sz w:val="20"/>
        </w:rPr>
        <w:t>with</w:t>
      </w:r>
      <w:proofErr w:type="spellEnd"/>
      <w:r w:rsidRPr="00461D4D">
        <w:rPr>
          <w:rFonts w:cs="Arial"/>
          <w:sz w:val="20"/>
        </w:rPr>
        <w:t xml:space="preserve"> endobutton 2) </w:t>
      </w:r>
      <w:proofErr w:type="spellStart"/>
      <w:r w:rsidRPr="00461D4D">
        <w:rPr>
          <w:rFonts w:cs="Arial"/>
          <w:sz w:val="20"/>
        </w:rPr>
        <w:t>Fixation</w:t>
      </w:r>
      <w:proofErr w:type="spellEnd"/>
      <w:r w:rsidRPr="00461D4D">
        <w:rPr>
          <w:rFonts w:cs="Arial"/>
          <w:sz w:val="20"/>
        </w:rPr>
        <w:t xml:space="preserve"> </w:t>
      </w:r>
      <w:proofErr w:type="spellStart"/>
      <w:r w:rsidRPr="00461D4D">
        <w:rPr>
          <w:rFonts w:cs="Arial"/>
          <w:sz w:val="20"/>
        </w:rPr>
        <w:t>with</w:t>
      </w:r>
      <w:proofErr w:type="spellEnd"/>
      <w:r w:rsidRPr="00461D4D">
        <w:rPr>
          <w:rFonts w:cs="Arial"/>
          <w:sz w:val="20"/>
        </w:rPr>
        <w:t xml:space="preserve"> Suture Anchor 3) </w:t>
      </w:r>
      <w:proofErr w:type="spellStart"/>
      <w:r w:rsidRPr="00461D4D">
        <w:rPr>
          <w:rFonts w:cs="Arial"/>
          <w:sz w:val="20"/>
        </w:rPr>
        <w:t>Fixation</w:t>
      </w:r>
      <w:proofErr w:type="spellEnd"/>
      <w:r w:rsidRPr="00461D4D">
        <w:rPr>
          <w:rFonts w:cs="Arial"/>
          <w:sz w:val="20"/>
        </w:rPr>
        <w:t xml:space="preserve"> </w:t>
      </w:r>
      <w:proofErr w:type="spellStart"/>
      <w:r w:rsidRPr="00461D4D">
        <w:rPr>
          <w:rFonts w:cs="Arial"/>
          <w:sz w:val="20"/>
        </w:rPr>
        <w:t>with</w:t>
      </w:r>
      <w:proofErr w:type="spellEnd"/>
      <w:r w:rsidRPr="00461D4D">
        <w:rPr>
          <w:rFonts w:cs="Arial"/>
          <w:sz w:val="20"/>
        </w:rPr>
        <w:t xml:space="preserve"> </w:t>
      </w:r>
      <w:proofErr w:type="spellStart"/>
      <w:r w:rsidRPr="00461D4D">
        <w:rPr>
          <w:rFonts w:cs="Arial"/>
          <w:sz w:val="20"/>
        </w:rPr>
        <w:t>tunnel</w:t>
      </w:r>
      <w:proofErr w:type="spellEnd"/>
      <w:r w:rsidRPr="00461D4D">
        <w:rPr>
          <w:rFonts w:cs="Arial"/>
          <w:sz w:val="20"/>
        </w:rPr>
        <w:t xml:space="preserve"> </w:t>
      </w:r>
      <w:proofErr w:type="spellStart"/>
      <w:r w:rsidRPr="00461D4D">
        <w:rPr>
          <w:rFonts w:cs="Arial"/>
          <w:sz w:val="20"/>
        </w:rPr>
        <w:t>technique</w:t>
      </w:r>
      <w:proofErr w:type="spellEnd"/>
      <w:r w:rsidRPr="00461D4D">
        <w:rPr>
          <w:rFonts w:cs="Arial"/>
          <w:sz w:val="20"/>
        </w:rPr>
        <w:t xml:space="preserve">. For </w:t>
      </w:r>
      <w:proofErr w:type="spellStart"/>
      <w:r w:rsidRPr="00461D4D">
        <w:rPr>
          <w:rFonts w:cs="Arial"/>
          <w:sz w:val="20"/>
        </w:rPr>
        <w:t>this</w:t>
      </w:r>
      <w:proofErr w:type="spellEnd"/>
      <w:r w:rsidRPr="00461D4D">
        <w:rPr>
          <w:rFonts w:cs="Arial"/>
          <w:sz w:val="20"/>
        </w:rPr>
        <w:t xml:space="preserve"> </w:t>
      </w:r>
      <w:proofErr w:type="spellStart"/>
      <w:r w:rsidRPr="00461D4D">
        <w:rPr>
          <w:rFonts w:cs="Arial"/>
          <w:sz w:val="20"/>
        </w:rPr>
        <w:t>purpose</w:t>
      </w:r>
      <w:proofErr w:type="spellEnd"/>
      <w:r w:rsidRPr="00461D4D">
        <w:rPr>
          <w:rFonts w:cs="Arial"/>
          <w:sz w:val="20"/>
        </w:rPr>
        <w:t xml:space="preserve">, 3 </w:t>
      </w:r>
      <w:proofErr w:type="spellStart"/>
      <w:r w:rsidRPr="00461D4D">
        <w:rPr>
          <w:rFonts w:cs="Arial"/>
          <w:sz w:val="20"/>
        </w:rPr>
        <w:t>different</w:t>
      </w:r>
      <w:proofErr w:type="spellEnd"/>
      <w:r w:rsidRPr="00461D4D">
        <w:rPr>
          <w:rFonts w:cs="Arial"/>
          <w:sz w:val="20"/>
        </w:rPr>
        <w:t xml:space="preserve"> </w:t>
      </w:r>
      <w:proofErr w:type="spellStart"/>
      <w:r w:rsidRPr="00461D4D">
        <w:rPr>
          <w:rFonts w:cs="Arial"/>
          <w:sz w:val="20"/>
        </w:rPr>
        <w:t>surgical</w:t>
      </w:r>
      <w:proofErr w:type="spellEnd"/>
      <w:r w:rsidRPr="00461D4D">
        <w:rPr>
          <w:rFonts w:cs="Arial"/>
          <w:sz w:val="20"/>
        </w:rPr>
        <w:t xml:space="preserve"> </w:t>
      </w:r>
      <w:proofErr w:type="spellStart"/>
      <w:r w:rsidRPr="00461D4D">
        <w:rPr>
          <w:rFonts w:cs="Arial"/>
          <w:sz w:val="20"/>
        </w:rPr>
        <w:t>techniques</w:t>
      </w:r>
      <w:proofErr w:type="spellEnd"/>
      <w:r w:rsidRPr="00461D4D">
        <w:rPr>
          <w:rFonts w:cs="Arial"/>
          <w:sz w:val="20"/>
        </w:rPr>
        <w:t xml:space="preserve"> </w:t>
      </w:r>
      <w:proofErr w:type="spellStart"/>
      <w:r w:rsidRPr="00461D4D">
        <w:rPr>
          <w:rFonts w:cs="Arial"/>
          <w:sz w:val="20"/>
        </w:rPr>
        <w:t>were</w:t>
      </w:r>
      <w:proofErr w:type="spellEnd"/>
      <w:r w:rsidRPr="00461D4D">
        <w:rPr>
          <w:rFonts w:cs="Arial"/>
          <w:sz w:val="20"/>
        </w:rPr>
        <w:t xml:space="preserve"> </w:t>
      </w:r>
      <w:proofErr w:type="spellStart"/>
      <w:r w:rsidRPr="00461D4D">
        <w:rPr>
          <w:rFonts w:cs="Arial"/>
          <w:sz w:val="20"/>
        </w:rPr>
        <w:t>applied</w:t>
      </w:r>
      <w:proofErr w:type="spellEnd"/>
      <w:r w:rsidRPr="00461D4D">
        <w:rPr>
          <w:rFonts w:cs="Arial"/>
          <w:sz w:val="20"/>
        </w:rPr>
        <w:t xml:space="preserve"> </w:t>
      </w:r>
      <w:proofErr w:type="spellStart"/>
      <w:r w:rsidRPr="00461D4D">
        <w:rPr>
          <w:rFonts w:cs="Arial"/>
          <w:sz w:val="20"/>
        </w:rPr>
        <w:t>to</w:t>
      </w:r>
      <w:proofErr w:type="spellEnd"/>
      <w:r w:rsidRPr="00461D4D">
        <w:rPr>
          <w:rFonts w:cs="Arial"/>
          <w:sz w:val="20"/>
        </w:rPr>
        <w:t xml:space="preserve"> 3 </w:t>
      </w:r>
      <w:proofErr w:type="spellStart"/>
      <w:r w:rsidRPr="00461D4D">
        <w:rPr>
          <w:rFonts w:cs="Arial"/>
          <w:sz w:val="20"/>
        </w:rPr>
        <w:t>different</w:t>
      </w:r>
      <w:proofErr w:type="spellEnd"/>
      <w:r w:rsidRPr="00461D4D">
        <w:rPr>
          <w:rFonts w:cs="Arial"/>
          <w:sz w:val="20"/>
        </w:rPr>
        <w:t xml:space="preserve"> </w:t>
      </w:r>
      <w:proofErr w:type="spellStart"/>
      <w:r w:rsidRPr="00461D4D">
        <w:rPr>
          <w:rFonts w:cs="Arial"/>
          <w:sz w:val="20"/>
        </w:rPr>
        <w:t>cadavers</w:t>
      </w:r>
      <w:proofErr w:type="spellEnd"/>
      <w:r w:rsidRPr="00461D4D">
        <w:rPr>
          <w:rFonts w:cs="Arial"/>
          <w:sz w:val="20"/>
        </w:rPr>
        <w:t xml:space="preserve"> in total. As the </w:t>
      </w:r>
      <w:proofErr w:type="spellStart"/>
      <w:r w:rsidRPr="00461D4D">
        <w:rPr>
          <w:rFonts w:cs="Arial"/>
          <w:sz w:val="20"/>
        </w:rPr>
        <w:t>result</w:t>
      </w:r>
      <w:proofErr w:type="spellEnd"/>
      <w:r w:rsidRPr="00461D4D">
        <w:rPr>
          <w:rFonts w:cs="Arial"/>
          <w:sz w:val="20"/>
        </w:rPr>
        <w:t xml:space="preserve"> </w:t>
      </w:r>
      <w:proofErr w:type="spellStart"/>
      <w:r w:rsidRPr="00461D4D">
        <w:rPr>
          <w:rFonts w:cs="Arial"/>
          <w:sz w:val="20"/>
        </w:rPr>
        <w:t>parameters</w:t>
      </w:r>
      <w:proofErr w:type="spellEnd"/>
      <w:r w:rsidRPr="00461D4D">
        <w:rPr>
          <w:rFonts w:cs="Arial"/>
          <w:sz w:val="20"/>
        </w:rPr>
        <w:t xml:space="preserve">, the </w:t>
      </w:r>
      <w:proofErr w:type="spellStart"/>
      <w:r w:rsidRPr="00461D4D">
        <w:rPr>
          <w:rFonts w:cs="Arial"/>
          <w:sz w:val="20"/>
        </w:rPr>
        <w:t>maximum</w:t>
      </w:r>
      <w:proofErr w:type="spellEnd"/>
      <w:r w:rsidRPr="00461D4D">
        <w:rPr>
          <w:rFonts w:cs="Arial"/>
          <w:sz w:val="20"/>
        </w:rPr>
        <w:t xml:space="preserve"> </w:t>
      </w:r>
      <w:proofErr w:type="spellStart"/>
      <w:r w:rsidRPr="00461D4D">
        <w:rPr>
          <w:rFonts w:cs="Arial"/>
          <w:sz w:val="20"/>
        </w:rPr>
        <w:t>force</w:t>
      </w:r>
      <w:proofErr w:type="spellEnd"/>
      <w:r w:rsidRPr="00461D4D">
        <w:rPr>
          <w:rFonts w:cs="Arial"/>
          <w:sz w:val="20"/>
        </w:rPr>
        <w:t xml:space="preserve"> </w:t>
      </w:r>
      <w:proofErr w:type="spellStart"/>
      <w:r w:rsidRPr="00461D4D">
        <w:rPr>
          <w:rFonts w:cs="Arial"/>
          <w:sz w:val="20"/>
        </w:rPr>
        <w:t>that</w:t>
      </w:r>
      <w:proofErr w:type="spellEnd"/>
      <w:r w:rsidRPr="00461D4D">
        <w:rPr>
          <w:rFonts w:cs="Arial"/>
          <w:sz w:val="20"/>
        </w:rPr>
        <w:t xml:space="preserve"> the </w:t>
      </w:r>
      <w:proofErr w:type="spellStart"/>
      <w:r w:rsidRPr="00461D4D">
        <w:rPr>
          <w:rFonts w:cs="Arial"/>
          <w:sz w:val="20"/>
        </w:rPr>
        <w:t>transferred</w:t>
      </w:r>
      <w:proofErr w:type="spellEnd"/>
      <w:r w:rsidRPr="00461D4D">
        <w:rPr>
          <w:rFonts w:cs="Arial"/>
          <w:sz w:val="20"/>
        </w:rPr>
        <w:t xml:space="preserve"> tendon </w:t>
      </w:r>
      <w:proofErr w:type="spellStart"/>
      <w:r w:rsidRPr="00461D4D">
        <w:rPr>
          <w:rFonts w:cs="Arial"/>
          <w:sz w:val="20"/>
        </w:rPr>
        <w:t>could</w:t>
      </w:r>
      <w:proofErr w:type="spellEnd"/>
      <w:r w:rsidRPr="00461D4D">
        <w:rPr>
          <w:rFonts w:cs="Arial"/>
          <w:sz w:val="20"/>
        </w:rPr>
        <w:t xml:space="preserve"> </w:t>
      </w:r>
      <w:proofErr w:type="spellStart"/>
      <w:r w:rsidRPr="00461D4D">
        <w:rPr>
          <w:rFonts w:cs="Arial"/>
          <w:sz w:val="20"/>
        </w:rPr>
        <w:t>resist</w:t>
      </w:r>
      <w:proofErr w:type="spellEnd"/>
      <w:r w:rsidRPr="00461D4D">
        <w:rPr>
          <w:rFonts w:cs="Arial"/>
          <w:sz w:val="20"/>
        </w:rPr>
        <w:t xml:space="preserve"> </w:t>
      </w:r>
      <w:proofErr w:type="spellStart"/>
      <w:r w:rsidRPr="00461D4D">
        <w:rPr>
          <w:rFonts w:cs="Arial"/>
          <w:sz w:val="20"/>
        </w:rPr>
        <w:t>with</w:t>
      </w:r>
      <w:proofErr w:type="spellEnd"/>
      <w:r w:rsidRPr="00461D4D">
        <w:rPr>
          <w:rFonts w:cs="Arial"/>
          <w:sz w:val="20"/>
        </w:rPr>
        <w:t xml:space="preserve"> the </w:t>
      </w:r>
      <w:proofErr w:type="spellStart"/>
      <w:r w:rsidRPr="00461D4D">
        <w:rPr>
          <w:rFonts w:cs="Arial"/>
          <w:sz w:val="20"/>
        </w:rPr>
        <w:t>traction</w:t>
      </w:r>
      <w:proofErr w:type="spellEnd"/>
      <w:r w:rsidRPr="00461D4D">
        <w:rPr>
          <w:rFonts w:cs="Arial"/>
          <w:sz w:val="20"/>
        </w:rPr>
        <w:t xml:space="preserve"> </w:t>
      </w:r>
      <w:proofErr w:type="spellStart"/>
      <w:r w:rsidRPr="00461D4D">
        <w:rPr>
          <w:rFonts w:cs="Arial"/>
          <w:sz w:val="20"/>
        </w:rPr>
        <w:t>force</w:t>
      </w:r>
      <w:proofErr w:type="spellEnd"/>
      <w:r w:rsidRPr="00461D4D">
        <w:rPr>
          <w:rFonts w:cs="Arial"/>
          <w:sz w:val="20"/>
        </w:rPr>
        <w:t xml:space="preserve"> </w:t>
      </w:r>
      <w:proofErr w:type="spellStart"/>
      <w:r w:rsidRPr="00461D4D">
        <w:rPr>
          <w:rFonts w:cs="Arial"/>
          <w:sz w:val="20"/>
        </w:rPr>
        <w:t>after</w:t>
      </w:r>
      <w:proofErr w:type="spellEnd"/>
      <w:r w:rsidRPr="00461D4D">
        <w:rPr>
          <w:rFonts w:cs="Arial"/>
          <w:sz w:val="20"/>
        </w:rPr>
        <w:t xml:space="preserve"> </w:t>
      </w:r>
      <w:proofErr w:type="spellStart"/>
      <w:r w:rsidRPr="00461D4D">
        <w:rPr>
          <w:rFonts w:cs="Arial"/>
          <w:sz w:val="20"/>
        </w:rPr>
        <w:t>fixation</w:t>
      </w:r>
      <w:proofErr w:type="spellEnd"/>
      <w:r w:rsidRPr="00461D4D">
        <w:rPr>
          <w:rFonts w:cs="Arial"/>
          <w:sz w:val="20"/>
        </w:rPr>
        <w:t xml:space="preserve"> and the </w:t>
      </w:r>
      <w:proofErr w:type="spellStart"/>
      <w:r w:rsidRPr="00461D4D">
        <w:rPr>
          <w:rFonts w:cs="Arial"/>
          <w:sz w:val="20"/>
        </w:rPr>
        <w:t>displacement</w:t>
      </w:r>
      <w:proofErr w:type="spellEnd"/>
      <w:r w:rsidRPr="00461D4D">
        <w:rPr>
          <w:rFonts w:cs="Arial"/>
          <w:sz w:val="20"/>
        </w:rPr>
        <w:t xml:space="preserve"> at the moment the </w:t>
      </w:r>
      <w:proofErr w:type="spellStart"/>
      <w:r w:rsidRPr="00461D4D">
        <w:rPr>
          <w:rFonts w:cs="Arial"/>
          <w:sz w:val="20"/>
        </w:rPr>
        <w:t>maximum</w:t>
      </w:r>
      <w:proofErr w:type="spellEnd"/>
      <w:r w:rsidRPr="00461D4D">
        <w:rPr>
          <w:rFonts w:cs="Arial"/>
          <w:sz w:val="20"/>
        </w:rPr>
        <w:t xml:space="preserve"> </w:t>
      </w:r>
      <w:proofErr w:type="spellStart"/>
      <w:r w:rsidRPr="00461D4D">
        <w:rPr>
          <w:rFonts w:cs="Arial"/>
          <w:sz w:val="20"/>
        </w:rPr>
        <w:t>force</w:t>
      </w:r>
      <w:proofErr w:type="spellEnd"/>
      <w:r w:rsidRPr="00461D4D">
        <w:rPr>
          <w:rFonts w:cs="Arial"/>
          <w:sz w:val="20"/>
        </w:rPr>
        <w:t xml:space="preserve"> </w:t>
      </w:r>
      <w:proofErr w:type="spellStart"/>
      <w:r w:rsidRPr="00461D4D">
        <w:rPr>
          <w:rFonts w:cs="Arial"/>
          <w:sz w:val="20"/>
        </w:rPr>
        <w:t>acted</w:t>
      </w:r>
      <w:proofErr w:type="spellEnd"/>
      <w:r w:rsidRPr="00461D4D">
        <w:rPr>
          <w:rFonts w:cs="Arial"/>
          <w:sz w:val="20"/>
        </w:rPr>
        <w:t xml:space="preserve"> </w:t>
      </w:r>
      <w:proofErr w:type="spellStart"/>
      <w:r w:rsidRPr="00461D4D">
        <w:rPr>
          <w:rFonts w:cs="Arial"/>
          <w:sz w:val="20"/>
        </w:rPr>
        <w:t>were</w:t>
      </w:r>
      <w:proofErr w:type="spellEnd"/>
      <w:r w:rsidRPr="00461D4D">
        <w:rPr>
          <w:rFonts w:cs="Arial"/>
          <w:sz w:val="20"/>
        </w:rPr>
        <w:t xml:space="preserve"> </w:t>
      </w:r>
      <w:proofErr w:type="spellStart"/>
      <w:r w:rsidRPr="00461D4D">
        <w:rPr>
          <w:rFonts w:cs="Arial"/>
          <w:sz w:val="20"/>
        </w:rPr>
        <w:t>evaluated</w:t>
      </w:r>
      <w:proofErr w:type="spellEnd"/>
      <w:r w:rsidRPr="00461D4D">
        <w:rPr>
          <w:rFonts w:cs="Arial"/>
          <w:sz w:val="20"/>
        </w:rPr>
        <w:t xml:space="preserve">. </w:t>
      </w:r>
      <w:proofErr w:type="spellStart"/>
      <w:r w:rsidRPr="00461D4D">
        <w:rPr>
          <w:rFonts w:cs="Arial"/>
          <w:sz w:val="20"/>
        </w:rPr>
        <w:t>After</w:t>
      </w:r>
      <w:proofErr w:type="spellEnd"/>
      <w:r w:rsidRPr="00461D4D">
        <w:rPr>
          <w:rFonts w:cs="Arial"/>
          <w:sz w:val="20"/>
        </w:rPr>
        <w:t xml:space="preserve"> the </w:t>
      </w:r>
      <w:proofErr w:type="spellStart"/>
      <w:r w:rsidRPr="00461D4D">
        <w:rPr>
          <w:rFonts w:cs="Arial"/>
          <w:sz w:val="20"/>
        </w:rPr>
        <w:t>biomechanical</w:t>
      </w:r>
      <w:proofErr w:type="spellEnd"/>
      <w:r w:rsidRPr="00461D4D">
        <w:rPr>
          <w:rFonts w:cs="Arial"/>
          <w:sz w:val="20"/>
        </w:rPr>
        <w:t xml:space="preserve"> test was </w:t>
      </w:r>
      <w:proofErr w:type="spellStart"/>
      <w:r w:rsidRPr="00461D4D">
        <w:rPr>
          <w:rFonts w:cs="Arial"/>
          <w:sz w:val="20"/>
        </w:rPr>
        <w:t>completed</w:t>
      </w:r>
      <w:proofErr w:type="spellEnd"/>
      <w:r w:rsidRPr="00461D4D">
        <w:rPr>
          <w:rFonts w:cs="Arial"/>
          <w:sz w:val="20"/>
        </w:rPr>
        <w:t xml:space="preserve">, the medial </w:t>
      </w:r>
      <w:proofErr w:type="spellStart"/>
      <w:r w:rsidRPr="00461D4D">
        <w:rPr>
          <w:rFonts w:cs="Arial"/>
          <w:sz w:val="20"/>
        </w:rPr>
        <w:t>part</w:t>
      </w:r>
      <w:proofErr w:type="spellEnd"/>
      <w:r w:rsidRPr="00461D4D">
        <w:rPr>
          <w:rFonts w:cs="Arial"/>
          <w:sz w:val="20"/>
        </w:rPr>
        <w:t xml:space="preserve"> of the tibialis anterior </w:t>
      </w:r>
      <w:proofErr w:type="spellStart"/>
      <w:r w:rsidRPr="00461D4D">
        <w:rPr>
          <w:rFonts w:cs="Arial"/>
          <w:sz w:val="20"/>
        </w:rPr>
        <w:lastRenderedPageBreak/>
        <w:t>transferred</w:t>
      </w:r>
      <w:proofErr w:type="spellEnd"/>
      <w:r w:rsidRPr="00461D4D">
        <w:rPr>
          <w:rFonts w:cs="Arial"/>
          <w:sz w:val="20"/>
        </w:rPr>
        <w:t xml:space="preserve"> ankle was </w:t>
      </w:r>
      <w:proofErr w:type="spellStart"/>
      <w:r w:rsidRPr="00461D4D">
        <w:rPr>
          <w:rFonts w:cs="Arial"/>
          <w:sz w:val="20"/>
        </w:rPr>
        <w:t>dissected</w:t>
      </w:r>
      <w:proofErr w:type="spellEnd"/>
      <w:r w:rsidRPr="00461D4D">
        <w:rPr>
          <w:rFonts w:cs="Arial"/>
          <w:sz w:val="20"/>
        </w:rPr>
        <w:t xml:space="preserve"> and it was </w:t>
      </w:r>
      <w:proofErr w:type="spellStart"/>
      <w:r w:rsidRPr="00461D4D">
        <w:rPr>
          <w:rFonts w:cs="Arial"/>
          <w:sz w:val="20"/>
        </w:rPr>
        <w:t>investigated</w:t>
      </w:r>
      <w:proofErr w:type="spellEnd"/>
      <w:r w:rsidRPr="00461D4D">
        <w:rPr>
          <w:rFonts w:cs="Arial"/>
          <w:sz w:val="20"/>
        </w:rPr>
        <w:t xml:space="preserve"> </w:t>
      </w:r>
      <w:proofErr w:type="spellStart"/>
      <w:r w:rsidRPr="00461D4D">
        <w:rPr>
          <w:rFonts w:cs="Arial"/>
          <w:sz w:val="20"/>
        </w:rPr>
        <w:t>whether</w:t>
      </w:r>
      <w:proofErr w:type="spellEnd"/>
      <w:r w:rsidRPr="00461D4D">
        <w:rPr>
          <w:rFonts w:cs="Arial"/>
          <w:sz w:val="20"/>
        </w:rPr>
        <w:t xml:space="preserve"> the median plantar nerve was </w:t>
      </w:r>
      <w:proofErr w:type="spellStart"/>
      <w:r w:rsidRPr="00461D4D">
        <w:rPr>
          <w:rFonts w:cs="Arial"/>
          <w:sz w:val="20"/>
        </w:rPr>
        <w:t>damaged</w:t>
      </w:r>
      <w:proofErr w:type="spellEnd"/>
      <w:r w:rsidRPr="00461D4D">
        <w:rPr>
          <w:rFonts w:cs="Arial"/>
          <w:sz w:val="20"/>
        </w:rPr>
        <w:t>.</w:t>
      </w:r>
    </w:p>
    <w:p w14:paraId="035A997D" w14:textId="77777777" w:rsidR="00FF37B7" w:rsidRPr="00461D4D" w:rsidRDefault="00FF37B7" w:rsidP="00461D4D">
      <w:pPr>
        <w:spacing w:line="480" w:lineRule="auto"/>
        <w:rPr>
          <w:rFonts w:cs="Arial"/>
          <w:sz w:val="20"/>
        </w:rPr>
      </w:pPr>
      <w:proofErr w:type="spellStart"/>
      <w:r w:rsidRPr="00461D4D">
        <w:rPr>
          <w:rFonts w:cs="Arial"/>
          <w:b/>
          <w:bCs/>
          <w:sz w:val="20"/>
        </w:rPr>
        <w:t>Result</w:t>
      </w:r>
      <w:proofErr w:type="spellEnd"/>
      <w:r w:rsidRPr="00461D4D">
        <w:rPr>
          <w:rFonts w:cs="Arial"/>
          <w:b/>
          <w:bCs/>
          <w:sz w:val="20"/>
        </w:rPr>
        <w:t>:</w:t>
      </w:r>
      <w:r w:rsidRPr="00461D4D">
        <w:rPr>
          <w:rFonts w:cs="Arial"/>
          <w:sz w:val="20"/>
        </w:rPr>
        <w:t xml:space="preserve"> According </w:t>
      </w:r>
      <w:proofErr w:type="spellStart"/>
      <w:r w:rsidRPr="00461D4D">
        <w:rPr>
          <w:rFonts w:cs="Arial"/>
          <w:sz w:val="20"/>
        </w:rPr>
        <w:t>to</w:t>
      </w:r>
      <w:proofErr w:type="spellEnd"/>
      <w:r w:rsidRPr="00461D4D">
        <w:rPr>
          <w:rFonts w:cs="Arial"/>
          <w:sz w:val="20"/>
        </w:rPr>
        <w:t xml:space="preserve"> the </w:t>
      </w:r>
      <w:proofErr w:type="spellStart"/>
      <w:r w:rsidRPr="00461D4D">
        <w:rPr>
          <w:rFonts w:cs="Arial"/>
          <w:sz w:val="20"/>
        </w:rPr>
        <w:t>results</w:t>
      </w:r>
      <w:proofErr w:type="spellEnd"/>
      <w:r w:rsidRPr="00461D4D">
        <w:rPr>
          <w:rFonts w:cs="Arial"/>
          <w:sz w:val="20"/>
        </w:rPr>
        <w:t xml:space="preserve"> </w:t>
      </w:r>
      <w:proofErr w:type="spellStart"/>
      <w:r w:rsidRPr="00461D4D">
        <w:rPr>
          <w:rFonts w:cs="Arial"/>
          <w:sz w:val="20"/>
        </w:rPr>
        <w:t>obtained</w:t>
      </w:r>
      <w:proofErr w:type="spellEnd"/>
      <w:r w:rsidRPr="00461D4D">
        <w:rPr>
          <w:rFonts w:cs="Arial"/>
          <w:sz w:val="20"/>
        </w:rPr>
        <w:t xml:space="preserve"> in the </w:t>
      </w:r>
      <w:proofErr w:type="spellStart"/>
      <w:r w:rsidRPr="00461D4D">
        <w:rPr>
          <w:rFonts w:cs="Arial"/>
          <w:sz w:val="20"/>
        </w:rPr>
        <w:t>experiments</w:t>
      </w:r>
      <w:proofErr w:type="spellEnd"/>
      <w:r w:rsidRPr="00461D4D">
        <w:rPr>
          <w:rFonts w:cs="Arial"/>
          <w:sz w:val="20"/>
        </w:rPr>
        <w:t xml:space="preserve">, it was </w:t>
      </w:r>
      <w:proofErr w:type="spellStart"/>
      <w:r w:rsidRPr="00461D4D">
        <w:rPr>
          <w:rFonts w:cs="Arial"/>
          <w:sz w:val="20"/>
        </w:rPr>
        <w:t>revealed</w:t>
      </w:r>
      <w:proofErr w:type="spellEnd"/>
      <w:r w:rsidRPr="00461D4D">
        <w:rPr>
          <w:rFonts w:cs="Arial"/>
          <w:sz w:val="20"/>
        </w:rPr>
        <w:t xml:space="preserve"> </w:t>
      </w:r>
      <w:proofErr w:type="spellStart"/>
      <w:r w:rsidRPr="00461D4D">
        <w:rPr>
          <w:rFonts w:cs="Arial"/>
          <w:sz w:val="20"/>
        </w:rPr>
        <w:t>that</w:t>
      </w:r>
      <w:proofErr w:type="spellEnd"/>
      <w:r w:rsidRPr="00461D4D">
        <w:rPr>
          <w:rFonts w:cs="Arial"/>
          <w:sz w:val="20"/>
        </w:rPr>
        <w:t xml:space="preserve"> </w:t>
      </w:r>
      <w:proofErr w:type="spellStart"/>
      <w:r w:rsidRPr="00461D4D">
        <w:rPr>
          <w:rFonts w:cs="Arial"/>
          <w:sz w:val="20"/>
        </w:rPr>
        <w:t>there</w:t>
      </w:r>
      <w:proofErr w:type="spellEnd"/>
      <w:r w:rsidRPr="00461D4D">
        <w:rPr>
          <w:rFonts w:cs="Arial"/>
          <w:sz w:val="20"/>
        </w:rPr>
        <w:t xml:space="preserve"> was </w:t>
      </w:r>
      <w:proofErr w:type="spellStart"/>
      <w:r w:rsidRPr="00461D4D">
        <w:rPr>
          <w:rFonts w:cs="Arial"/>
          <w:sz w:val="20"/>
        </w:rPr>
        <w:t>no</w:t>
      </w:r>
      <w:proofErr w:type="spellEnd"/>
      <w:r w:rsidRPr="00461D4D">
        <w:rPr>
          <w:rFonts w:cs="Arial"/>
          <w:sz w:val="20"/>
        </w:rPr>
        <w:t xml:space="preserve"> </w:t>
      </w:r>
      <w:proofErr w:type="spellStart"/>
      <w:r w:rsidRPr="00461D4D">
        <w:rPr>
          <w:rFonts w:cs="Arial"/>
          <w:sz w:val="20"/>
        </w:rPr>
        <w:t>significant</w:t>
      </w:r>
      <w:proofErr w:type="spellEnd"/>
      <w:r w:rsidRPr="00461D4D">
        <w:rPr>
          <w:rFonts w:cs="Arial"/>
          <w:sz w:val="20"/>
        </w:rPr>
        <w:t xml:space="preserve"> </w:t>
      </w:r>
      <w:proofErr w:type="spellStart"/>
      <w:r w:rsidRPr="00461D4D">
        <w:rPr>
          <w:rFonts w:cs="Arial"/>
          <w:sz w:val="20"/>
        </w:rPr>
        <w:t>difference</w:t>
      </w:r>
      <w:proofErr w:type="spellEnd"/>
      <w:r w:rsidRPr="00461D4D">
        <w:rPr>
          <w:rFonts w:cs="Arial"/>
          <w:sz w:val="20"/>
        </w:rPr>
        <w:t xml:space="preserve"> </w:t>
      </w:r>
      <w:proofErr w:type="spellStart"/>
      <w:r w:rsidRPr="00461D4D">
        <w:rPr>
          <w:rFonts w:cs="Arial"/>
          <w:sz w:val="20"/>
        </w:rPr>
        <w:t>between</w:t>
      </w:r>
      <w:proofErr w:type="spellEnd"/>
      <w:r w:rsidRPr="00461D4D">
        <w:rPr>
          <w:rFonts w:cs="Arial"/>
          <w:sz w:val="20"/>
        </w:rPr>
        <w:t xml:space="preserve"> the groups in the </w:t>
      </w:r>
      <w:proofErr w:type="spellStart"/>
      <w:r w:rsidRPr="00461D4D">
        <w:rPr>
          <w:rFonts w:cs="Arial"/>
          <w:sz w:val="20"/>
        </w:rPr>
        <w:t>maximum</w:t>
      </w:r>
      <w:proofErr w:type="spellEnd"/>
      <w:r w:rsidRPr="00461D4D">
        <w:rPr>
          <w:rFonts w:cs="Arial"/>
          <w:sz w:val="20"/>
        </w:rPr>
        <w:t xml:space="preserve"> </w:t>
      </w:r>
      <w:proofErr w:type="spellStart"/>
      <w:r w:rsidRPr="00461D4D">
        <w:rPr>
          <w:rFonts w:cs="Arial"/>
          <w:sz w:val="20"/>
        </w:rPr>
        <w:t>force</w:t>
      </w:r>
      <w:proofErr w:type="spellEnd"/>
      <w:r w:rsidRPr="00461D4D">
        <w:rPr>
          <w:rFonts w:cs="Arial"/>
          <w:sz w:val="20"/>
        </w:rPr>
        <w:t xml:space="preserve"> </w:t>
      </w:r>
      <w:proofErr w:type="spellStart"/>
      <w:r w:rsidRPr="00461D4D">
        <w:rPr>
          <w:rFonts w:cs="Arial"/>
          <w:sz w:val="20"/>
        </w:rPr>
        <w:t>before</w:t>
      </w:r>
      <w:proofErr w:type="spellEnd"/>
      <w:r w:rsidRPr="00461D4D">
        <w:rPr>
          <w:rFonts w:cs="Arial"/>
          <w:sz w:val="20"/>
        </w:rPr>
        <w:t xml:space="preserve"> </w:t>
      </w:r>
      <w:proofErr w:type="spellStart"/>
      <w:r w:rsidRPr="00461D4D">
        <w:rPr>
          <w:rFonts w:cs="Arial"/>
          <w:sz w:val="20"/>
        </w:rPr>
        <w:t>rupture</w:t>
      </w:r>
      <w:proofErr w:type="spellEnd"/>
      <w:r w:rsidRPr="00461D4D">
        <w:rPr>
          <w:rFonts w:cs="Arial"/>
          <w:sz w:val="20"/>
        </w:rPr>
        <w:t xml:space="preserve"> and the </w:t>
      </w:r>
      <w:proofErr w:type="spellStart"/>
      <w:r w:rsidRPr="00461D4D">
        <w:rPr>
          <w:rFonts w:cs="Arial"/>
          <w:sz w:val="20"/>
        </w:rPr>
        <w:t>amount</w:t>
      </w:r>
      <w:proofErr w:type="spellEnd"/>
      <w:r w:rsidRPr="00461D4D">
        <w:rPr>
          <w:rFonts w:cs="Arial"/>
          <w:sz w:val="20"/>
        </w:rPr>
        <w:t xml:space="preserve"> of </w:t>
      </w:r>
      <w:proofErr w:type="spellStart"/>
      <w:r w:rsidRPr="00461D4D">
        <w:rPr>
          <w:rFonts w:cs="Arial"/>
          <w:sz w:val="20"/>
        </w:rPr>
        <w:t>displacement</w:t>
      </w:r>
      <w:proofErr w:type="spellEnd"/>
      <w:r w:rsidRPr="00461D4D">
        <w:rPr>
          <w:rFonts w:cs="Arial"/>
          <w:sz w:val="20"/>
        </w:rPr>
        <w:t xml:space="preserve"> </w:t>
      </w:r>
      <w:proofErr w:type="spellStart"/>
      <w:r w:rsidRPr="00461D4D">
        <w:rPr>
          <w:rFonts w:cs="Arial"/>
          <w:sz w:val="20"/>
        </w:rPr>
        <w:t>when</w:t>
      </w:r>
      <w:proofErr w:type="spellEnd"/>
      <w:r w:rsidRPr="00461D4D">
        <w:rPr>
          <w:rFonts w:cs="Arial"/>
          <w:sz w:val="20"/>
        </w:rPr>
        <w:t xml:space="preserve"> the </w:t>
      </w:r>
      <w:proofErr w:type="spellStart"/>
      <w:r w:rsidRPr="00461D4D">
        <w:rPr>
          <w:rFonts w:cs="Arial"/>
          <w:sz w:val="20"/>
        </w:rPr>
        <w:t>maximum</w:t>
      </w:r>
      <w:proofErr w:type="spellEnd"/>
      <w:r w:rsidRPr="00461D4D">
        <w:rPr>
          <w:rFonts w:cs="Arial"/>
          <w:sz w:val="20"/>
        </w:rPr>
        <w:t xml:space="preserve"> </w:t>
      </w:r>
      <w:proofErr w:type="spellStart"/>
      <w:r w:rsidRPr="00461D4D">
        <w:rPr>
          <w:rFonts w:cs="Arial"/>
          <w:sz w:val="20"/>
        </w:rPr>
        <w:t>force</w:t>
      </w:r>
      <w:proofErr w:type="spellEnd"/>
      <w:r w:rsidRPr="00461D4D">
        <w:rPr>
          <w:rFonts w:cs="Arial"/>
          <w:sz w:val="20"/>
        </w:rPr>
        <w:t xml:space="preserve"> was </w:t>
      </w:r>
      <w:proofErr w:type="spellStart"/>
      <w:r w:rsidRPr="00461D4D">
        <w:rPr>
          <w:rFonts w:cs="Arial"/>
          <w:sz w:val="20"/>
        </w:rPr>
        <w:t>applied</w:t>
      </w:r>
      <w:proofErr w:type="spellEnd"/>
      <w:r w:rsidRPr="00461D4D">
        <w:rPr>
          <w:rFonts w:cs="Arial"/>
          <w:sz w:val="20"/>
        </w:rPr>
        <w:t xml:space="preserve">. The median plantar nerve was not </w:t>
      </w:r>
      <w:proofErr w:type="spellStart"/>
      <w:r w:rsidRPr="00461D4D">
        <w:rPr>
          <w:rFonts w:cs="Arial"/>
          <w:sz w:val="20"/>
        </w:rPr>
        <w:t>damaged</w:t>
      </w:r>
      <w:proofErr w:type="spellEnd"/>
      <w:r w:rsidRPr="00461D4D">
        <w:rPr>
          <w:rFonts w:cs="Arial"/>
          <w:sz w:val="20"/>
        </w:rPr>
        <w:t xml:space="preserve"> in any of the nine </w:t>
      </w:r>
      <w:proofErr w:type="spellStart"/>
      <w:r w:rsidRPr="00461D4D">
        <w:rPr>
          <w:rFonts w:cs="Arial"/>
          <w:sz w:val="20"/>
        </w:rPr>
        <w:t>cadavers</w:t>
      </w:r>
      <w:proofErr w:type="spellEnd"/>
      <w:r w:rsidRPr="00461D4D">
        <w:rPr>
          <w:rFonts w:cs="Arial"/>
          <w:sz w:val="20"/>
        </w:rPr>
        <w:t>.</w:t>
      </w:r>
    </w:p>
    <w:p w14:paraId="200FACA1" w14:textId="764CCB76" w:rsidR="002C2F46" w:rsidRPr="00461D4D" w:rsidRDefault="002C2F46" w:rsidP="00461D4D">
      <w:pPr>
        <w:spacing w:line="480" w:lineRule="auto"/>
        <w:rPr>
          <w:rFonts w:cs="Arial"/>
          <w:sz w:val="20"/>
        </w:rPr>
      </w:pPr>
      <w:proofErr w:type="spellStart"/>
      <w:r w:rsidRPr="00461D4D">
        <w:rPr>
          <w:rFonts w:cs="Arial"/>
          <w:b/>
          <w:bCs/>
          <w:sz w:val="20"/>
        </w:rPr>
        <w:t>Conclusion</w:t>
      </w:r>
      <w:proofErr w:type="spellEnd"/>
      <w:r w:rsidRPr="00461D4D">
        <w:rPr>
          <w:rFonts w:cs="Arial"/>
          <w:sz w:val="20"/>
        </w:rPr>
        <w:t xml:space="preserve">: The </w:t>
      </w:r>
      <w:proofErr w:type="spellStart"/>
      <w:r w:rsidRPr="00461D4D">
        <w:rPr>
          <w:rFonts w:cs="Arial"/>
          <w:sz w:val="20"/>
        </w:rPr>
        <w:t>proposed</w:t>
      </w:r>
      <w:proofErr w:type="spellEnd"/>
      <w:r w:rsidRPr="00461D4D">
        <w:rPr>
          <w:rFonts w:cs="Arial"/>
          <w:sz w:val="20"/>
        </w:rPr>
        <w:t xml:space="preserve"> </w:t>
      </w:r>
      <w:proofErr w:type="spellStart"/>
      <w:r w:rsidRPr="00461D4D">
        <w:rPr>
          <w:rFonts w:cs="Arial"/>
          <w:sz w:val="20"/>
        </w:rPr>
        <w:t>technique</w:t>
      </w:r>
      <w:proofErr w:type="spellEnd"/>
      <w:r w:rsidRPr="00461D4D">
        <w:rPr>
          <w:rFonts w:cs="Arial"/>
          <w:sz w:val="20"/>
        </w:rPr>
        <w:t xml:space="preserve"> is an </w:t>
      </w:r>
      <w:proofErr w:type="spellStart"/>
      <w:r w:rsidRPr="00461D4D">
        <w:rPr>
          <w:rFonts w:cs="Arial"/>
          <w:sz w:val="20"/>
        </w:rPr>
        <w:t>effective</w:t>
      </w:r>
      <w:proofErr w:type="spellEnd"/>
      <w:r w:rsidRPr="00461D4D">
        <w:rPr>
          <w:rFonts w:cs="Arial"/>
          <w:sz w:val="20"/>
        </w:rPr>
        <w:t xml:space="preserve"> and </w:t>
      </w:r>
      <w:proofErr w:type="spellStart"/>
      <w:r w:rsidRPr="00461D4D">
        <w:rPr>
          <w:rFonts w:cs="Arial"/>
          <w:sz w:val="20"/>
        </w:rPr>
        <w:t>safe</w:t>
      </w:r>
      <w:proofErr w:type="spellEnd"/>
      <w:r w:rsidRPr="00461D4D">
        <w:rPr>
          <w:rFonts w:cs="Arial"/>
          <w:sz w:val="20"/>
        </w:rPr>
        <w:t xml:space="preserve"> </w:t>
      </w:r>
      <w:proofErr w:type="spellStart"/>
      <w:r w:rsidRPr="00461D4D">
        <w:rPr>
          <w:rFonts w:cs="Arial"/>
          <w:sz w:val="20"/>
        </w:rPr>
        <w:t>method</w:t>
      </w:r>
      <w:proofErr w:type="spellEnd"/>
      <w:r w:rsidRPr="00461D4D">
        <w:rPr>
          <w:rFonts w:cs="Arial"/>
          <w:sz w:val="20"/>
        </w:rPr>
        <w:t xml:space="preserve"> </w:t>
      </w:r>
      <w:proofErr w:type="spellStart"/>
      <w:r w:rsidRPr="00461D4D">
        <w:rPr>
          <w:rFonts w:cs="Arial"/>
          <w:sz w:val="20"/>
        </w:rPr>
        <w:t>because</w:t>
      </w:r>
      <w:proofErr w:type="spellEnd"/>
      <w:r w:rsidRPr="00461D4D">
        <w:rPr>
          <w:rFonts w:cs="Arial"/>
          <w:sz w:val="20"/>
        </w:rPr>
        <w:t xml:space="preserve"> it </w:t>
      </w:r>
      <w:proofErr w:type="spellStart"/>
      <w:r w:rsidRPr="00461D4D">
        <w:rPr>
          <w:rFonts w:cs="Arial"/>
          <w:sz w:val="20"/>
        </w:rPr>
        <w:t>offers</w:t>
      </w:r>
      <w:proofErr w:type="spellEnd"/>
      <w:r w:rsidRPr="00461D4D">
        <w:rPr>
          <w:rFonts w:cs="Arial"/>
          <w:sz w:val="20"/>
        </w:rPr>
        <w:t xml:space="preserve"> </w:t>
      </w:r>
      <w:proofErr w:type="spellStart"/>
      <w:r w:rsidRPr="00461D4D">
        <w:rPr>
          <w:rFonts w:cs="Arial"/>
          <w:sz w:val="20"/>
        </w:rPr>
        <w:t>similar</w:t>
      </w:r>
      <w:proofErr w:type="spellEnd"/>
      <w:r w:rsidRPr="00461D4D">
        <w:rPr>
          <w:rFonts w:cs="Arial"/>
          <w:sz w:val="20"/>
        </w:rPr>
        <w:t xml:space="preserve"> </w:t>
      </w:r>
      <w:proofErr w:type="spellStart"/>
      <w:r w:rsidRPr="00461D4D">
        <w:rPr>
          <w:rFonts w:cs="Arial"/>
          <w:sz w:val="20"/>
        </w:rPr>
        <w:t>biomechanical</w:t>
      </w:r>
      <w:proofErr w:type="spellEnd"/>
      <w:r w:rsidRPr="00461D4D">
        <w:rPr>
          <w:rFonts w:cs="Arial"/>
          <w:sz w:val="20"/>
        </w:rPr>
        <w:t xml:space="preserve"> </w:t>
      </w:r>
      <w:proofErr w:type="spellStart"/>
      <w:r w:rsidRPr="00461D4D">
        <w:rPr>
          <w:rFonts w:cs="Arial"/>
          <w:sz w:val="20"/>
        </w:rPr>
        <w:t>strength</w:t>
      </w:r>
      <w:proofErr w:type="spellEnd"/>
      <w:r w:rsidRPr="00461D4D">
        <w:rPr>
          <w:rFonts w:cs="Arial"/>
          <w:sz w:val="20"/>
        </w:rPr>
        <w:t xml:space="preserve"> </w:t>
      </w:r>
      <w:proofErr w:type="spellStart"/>
      <w:r w:rsidRPr="00461D4D">
        <w:rPr>
          <w:rFonts w:cs="Arial"/>
          <w:sz w:val="20"/>
        </w:rPr>
        <w:t>to</w:t>
      </w:r>
      <w:proofErr w:type="spellEnd"/>
      <w:r w:rsidRPr="00461D4D">
        <w:rPr>
          <w:rFonts w:cs="Arial"/>
          <w:sz w:val="20"/>
        </w:rPr>
        <w:t xml:space="preserve"> the </w:t>
      </w:r>
      <w:proofErr w:type="spellStart"/>
      <w:r w:rsidRPr="00461D4D">
        <w:rPr>
          <w:rFonts w:cs="Arial"/>
          <w:sz w:val="20"/>
        </w:rPr>
        <w:t>compared</w:t>
      </w:r>
      <w:proofErr w:type="spellEnd"/>
      <w:r w:rsidRPr="00461D4D">
        <w:rPr>
          <w:rFonts w:cs="Arial"/>
          <w:sz w:val="20"/>
        </w:rPr>
        <w:t xml:space="preserve"> </w:t>
      </w:r>
      <w:proofErr w:type="spellStart"/>
      <w:r w:rsidRPr="00461D4D">
        <w:rPr>
          <w:rFonts w:cs="Arial"/>
          <w:sz w:val="20"/>
        </w:rPr>
        <w:t>techniques</w:t>
      </w:r>
      <w:proofErr w:type="spellEnd"/>
      <w:r w:rsidRPr="00461D4D">
        <w:rPr>
          <w:rFonts w:cs="Arial"/>
          <w:sz w:val="20"/>
        </w:rPr>
        <w:t xml:space="preserve">, has </w:t>
      </w:r>
      <w:proofErr w:type="spellStart"/>
      <w:r w:rsidRPr="00461D4D">
        <w:rPr>
          <w:rFonts w:cs="Arial"/>
          <w:sz w:val="20"/>
        </w:rPr>
        <w:t>no</w:t>
      </w:r>
      <w:proofErr w:type="spellEnd"/>
      <w:r w:rsidRPr="00461D4D">
        <w:rPr>
          <w:rFonts w:cs="Arial"/>
          <w:sz w:val="20"/>
        </w:rPr>
        <w:t xml:space="preserve"> implant </w:t>
      </w:r>
      <w:proofErr w:type="spellStart"/>
      <w:r w:rsidRPr="00461D4D">
        <w:rPr>
          <w:rFonts w:cs="Arial"/>
          <w:sz w:val="20"/>
        </w:rPr>
        <w:t>cost</w:t>
      </w:r>
      <w:proofErr w:type="spellEnd"/>
      <w:r w:rsidRPr="00461D4D">
        <w:rPr>
          <w:rFonts w:cs="Arial"/>
          <w:sz w:val="20"/>
        </w:rPr>
        <w:t xml:space="preserve">, </w:t>
      </w:r>
      <w:proofErr w:type="spellStart"/>
      <w:r w:rsidRPr="00461D4D">
        <w:rPr>
          <w:rFonts w:cs="Arial"/>
          <w:sz w:val="20"/>
        </w:rPr>
        <w:t>does</w:t>
      </w:r>
      <w:proofErr w:type="spellEnd"/>
      <w:r w:rsidRPr="00461D4D">
        <w:rPr>
          <w:rFonts w:cs="Arial"/>
          <w:sz w:val="20"/>
        </w:rPr>
        <w:t xml:space="preserve"> not </w:t>
      </w:r>
      <w:proofErr w:type="spellStart"/>
      <w:r w:rsidRPr="00461D4D">
        <w:rPr>
          <w:rFonts w:cs="Arial"/>
          <w:sz w:val="20"/>
        </w:rPr>
        <w:t>require</w:t>
      </w:r>
      <w:proofErr w:type="spellEnd"/>
      <w:r w:rsidRPr="00461D4D">
        <w:rPr>
          <w:rFonts w:cs="Arial"/>
          <w:sz w:val="20"/>
        </w:rPr>
        <w:t xml:space="preserve"> </w:t>
      </w:r>
      <w:proofErr w:type="spellStart"/>
      <w:r w:rsidRPr="00461D4D">
        <w:rPr>
          <w:rFonts w:cs="Arial"/>
          <w:sz w:val="20"/>
        </w:rPr>
        <w:t>leaving</w:t>
      </w:r>
      <w:proofErr w:type="spellEnd"/>
      <w:r w:rsidRPr="00461D4D">
        <w:rPr>
          <w:rFonts w:cs="Arial"/>
          <w:sz w:val="20"/>
        </w:rPr>
        <w:t xml:space="preserve"> </w:t>
      </w:r>
      <w:proofErr w:type="spellStart"/>
      <w:r w:rsidRPr="00461D4D">
        <w:rPr>
          <w:rFonts w:cs="Arial"/>
          <w:sz w:val="20"/>
        </w:rPr>
        <w:t>permanent</w:t>
      </w:r>
      <w:proofErr w:type="spellEnd"/>
      <w:r w:rsidRPr="00461D4D">
        <w:rPr>
          <w:rFonts w:cs="Arial"/>
          <w:sz w:val="20"/>
        </w:rPr>
        <w:t xml:space="preserve"> </w:t>
      </w:r>
      <w:proofErr w:type="spellStart"/>
      <w:r w:rsidRPr="00461D4D">
        <w:rPr>
          <w:rFonts w:cs="Arial"/>
          <w:sz w:val="20"/>
        </w:rPr>
        <w:t>fixation</w:t>
      </w:r>
      <w:proofErr w:type="spellEnd"/>
      <w:r w:rsidRPr="00461D4D">
        <w:rPr>
          <w:rFonts w:cs="Arial"/>
          <w:sz w:val="20"/>
        </w:rPr>
        <w:t xml:space="preserve"> </w:t>
      </w:r>
      <w:proofErr w:type="spellStart"/>
      <w:r w:rsidRPr="00461D4D">
        <w:rPr>
          <w:rFonts w:cs="Arial"/>
          <w:sz w:val="20"/>
        </w:rPr>
        <w:t>material</w:t>
      </w:r>
      <w:proofErr w:type="spellEnd"/>
      <w:r w:rsidRPr="00461D4D">
        <w:rPr>
          <w:rFonts w:cs="Arial"/>
          <w:sz w:val="20"/>
        </w:rPr>
        <w:t xml:space="preserve">, and </w:t>
      </w:r>
      <w:proofErr w:type="spellStart"/>
      <w:r w:rsidRPr="00461D4D">
        <w:rPr>
          <w:rFonts w:cs="Arial"/>
          <w:sz w:val="20"/>
        </w:rPr>
        <w:t>does</w:t>
      </w:r>
      <w:proofErr w:type="spellEnd"/>
      <w:r w:rsidRPr="00461D4D">
        <w:rPr>
          <w:rFonts w:cs="Arial"/>
          <w:sz w:val="20"/>
        </w:rPr>
        <w:t xml:space="preserve"> not </w:t>
      </w:r>
      <w:proofErr w:type="spellStart"/>
      <w:r w:rsidRPr="00461D4D">
        <w:rPr>
          <w:rFonts w:cs="Arial"/>
          <w:sz w:val="20"/>
        </w:rPr>
        <w:t>pose</w:t>
      </w:r>
      <w:proofErr w:type="spellEnd"/>
      <w:r w:rsidRPr="00461D4D">
        <w:rPr>
          <w:rFonts w:cs="Arial"/>
          <w:sz w:val="20"/>
        </w:rPr>
        <w:t xml:space="preserve"> a risk of </w:t>
      </w:r>
      <w:proofErr w:type="spellStart"/>
      <w:r w:rsidRPr="00461D4D">
        <w:rPr>
          <w:rFonts w:cs="Arial"/>
          <w:sz w:val="20"/>
        </w:rPr>
        <w:t>neurovascular</w:t>
      </w:r>
      <w:proofErr w:type="spellEnd"/>
      <w:r w:rsidRPr="00461D4D">
        <w:rPr>
          <w:rFonts w:cs="Arial"/>
          <w:sz w:val="20"/>
        </w:rPr>
        <w:t xml:space="preserve"> </w:t>
      </w:r>
      <w:proofErr w:type="spellStart"/>
      <w:r w:rsidRPr="00461D4D">
        <w:rPr>
          <w:rFonts w:cs="Arial"/>
          <w:sz w:val="20"/>
        </w:rPr>
        <w:t>damage</w:t>
      </w:r>
      <w:proofErr w:type="spellEnd"/>
      <w:r w:rsidRPr="00461D4D">
        <w:rPr>
          <w:rFonts w:cs="Arial"/>
          <w:sz w:val="20"/>
        </w:rPr>
        <w:t>.</w:t>
      </w:r>
    </w:p>
    <w:p w14:paraId="45BF0E60" w14:textId="77777777" w:rsidR="00FF37B7" w:rsidRPr="00461D4D" w:rsidRDefault="00FF37B7" w:rsidP="00461D4D">
      <w:pPr>
        <w:spacing w:line="480" w:lineRule="auto"/>
        <w:rPr>
          <w:rFonts w:cs="Arial"/>
          <w:sz w:val="20"/>
        </w:rPr>
      </w:pPr>
    </w:p>
    <w:p w14:paraId="4D975B08" w14:textId="77777777" w:rsidR="00FF37B7" w:rsidRPr="00461D4D" w:rsidRDefault="00FF37B7" w:rsidP="00461D4D">
      <w:pPr>
        <w:spacing w:line="480" w:lineRule="auto"/>
        <w:rPr>
          <w:rFonts w:cs="Arial"/>
          <w:sz w:val="20"/>
        </w:rPr>
      </w:pPr>
      <w:proofErr w:type="spellStart"/>
      <w:r w:rsidRPr="00461D4D">
        <w:rPr>
          <w:rFonts w:cs="Arial"/>
          <w:b/>
          <w:bCs/>
          <w:sz w:val="20"/>
        </w:rPr>
        <w:t>Keywords</w:t>
      </w:r>
      <w:proofErr w:type="spellEnd"/>
      <w:r w:rsidRPr="00461D4D">
        <w:rPr>
          <w:rFonts w:cs="Arial"/>
          <w:b/>
          <w:bCs/>
          <w:sz w:val="20"/>
        </w:rPr>
        <w:t xml:space="preserve">: </w:t>
      </w:r>
      <w:r w:rsidRPr="00461D4D">
        <w:rPr>
          <w:rFonts w:cs="Arial"/>
          <w:sz w:val="20"/>
        </w:rPr>
        <w:t xml:space="preserve">tendon transfer; tibialis </w:t>
      </w:r>
      <w:proofErr w:type="gramStart"/>
      <w:r w:rsidRPr="00461D4D">
        <w:rPr>
          <w:rFonts w:cs="Arial"/>
          <w:sz w:val="20"/>
        </w:rPr>
        <w:t>anterior;</w:t>
      </w:r>
      <w:proofErr w:type="gramEnd"/>
      <w:r w:rsidRPr="00461D4D">
        <w:rPr>
          <w:rFonts w:cs="Arial"/>
          <w:sz w:val="20"/>
        </w:rPr>
        <w:t xml:space="preserve"> suture anchor, endobutton</w:t>
      </w:r>
    </w:p>
    <w:p w14:paraId="428C19CC" w14:textId="77777777" w:rsidR="00FF37B7" w:rsidRPr="00461D4D" w:rsidRDefault="00FF37B7" w:rsidP="00461D4D">
      <w:pPr>
        <w:spacing w:line="480" w:lineRule="auto"/>
        <w:rPr>
          <w:rFonts w:cs="Arial"/>
          <w:sz w:val="20"/>
        </w:rPr>
      </w:pPr>
    </w:p>
    <w:p w14:paraId="13C6836D" w14:textId="77777777" w:rsidR="00FF37B7" w:rsidRPr="00461D4D" w:rsidRDefault="00FF37B7" w:rsidP="00461D4D">
      <w:pPr>
        <w:spacing w:line="480" w:lineRule="auto"/>
        <w:rPr>
          <w:rFonts w:cs="Arial"/>
          <w:sz w:val="20"/>
        </w:rPr>
      </w:pPr>
    </w:p>
    <w:p w14:paraId="65030421" w14:textId="77777777" w:rsidR="00FF37B7" w:rsidRPr="00461D4D" w:rsidRDefault="00FF37B7" w:rsidP="00461D4D">
      <w:pPr>
        <w:spacing w:line="480" w:lineRule="auto"/>
        <w:rPr>
          <w:rFonts w:cs="Arial"/>
          <w:sz w:val="20"/>
        </w:rPr>
      </w:pPr>
    </w:p>
    <w:p w14:paraId="1B9E681A" w14:textId="77777777" w:rsidR="00FF37B7" w:rsidRPr="00461D4D" w:rsidRDefault="00FF37B7" w:rsidP="00461D4D">
      <w:pPr>
        <w:spacing w:line="480" w:lineRule="auto"/>
        <w:rPr>
          <w:rFonts w:cs="Arial"/>
          <w:sz w:val="20"/>
        </w:rPr>
      </w:pPr>
    </w:p>
    <w:p w14:paraId="231CB652" w14:textId="77777777" w:rsidR="00FF37B7" w:rsidRPr="00461D4D" w:rsidRDefault="00FF37B7" w:rsidP="00461D4D">
      <w:pPr>
        <w:spacing w:line="480" w:lineRule="auto"/>
        <w:rPr>
          <w:rFonts w:cs="Arial"/>
          <w:sz w:val="20"/>
        </w:rPr>
      </w:pPr>
    </w:p>
    <w:p w14:paraId="377C478C" w14:textId="77777777" w:rsidR="00FF37B7" w:rsidRPr="00461D4D" w:rsidRDefault="00FF37B7" w:rsidP="00461D4D">
      <w:pPr>
        <w:spacing w:line="480" w:lineRule="auto"/>
        <w:rPr>
          <w:rFonts w:cs="Arial"/>
          <w:sz w:val="20"/>
        </w:rPr>
      </w:pPr>
    </w:p>
    <w:p w14:paraId="41AC97AF" w14:textId="77777777" w:rsidR="00FF37B7" w:rsidRPr="00461D4D" w:rsidRDefault="00FF37B7" w:rsidP="00461D4D">
      <w:pPr>
        <w:spacing w:line="480" w:lineRule="auto"/>
        <w:rPr>
          <w:rFonts w:cs="Arial"/>
          <w:b/>
          <w:bCs/>
          <w:sz w:val="20"/>
        </w:rPr>
      </w:pPr>
      <w:r w:rsidRPr="00461D4D">
        <w:rPr>
          <w:rFonts w:cs="Arial"/>
          <w:b/>
          <w:bCs/>
          <w:sz w:val="20"/>
        </w:rPr>
        <w:t>GİRİŞ</w:t>
      </w:r>
    </w:p>
    <w:p w14:paraId="1543D910" w14:textId="77777777" w:rsidR="00FF37B7" w:rsidRPr="00461D4D" w:rsidRDefault="00FF37B7" w:rsidP="00461D4D">
      <w:pPr>
        <w:spacing w:line="480" w:lineRule="auto"/>
        <w:rPr>
          <w:rFonts w:cs="Arial"/>
          <w:sz w:val="20"/>
        </w:rPr>
      </w:pPr>
    </w:p>
    <w:p w14:paraId="66EAEF09" w14:textId="15858D2E" w:rsidR="00FF37B7" w:rsidRPr="00461D4D" w:rsidRDefault="00FF37B7" w:rsidP="00461D4D">
      <w:pPr>
        <w:spacing w:line="480" w:lineRule="auto"/>
        <w:rPr>
          <w:rFonts w:cs="Arial"/>
          <w:sz w:val="20"/>
        </w:rPr>
      </w:pPr>
      <w:r w:rsidRPr="00461D4D">
        <w:rPr>
          <w:rFonts w:cs="Arial"/>
          <w:sz w:val="20"/>
        </w:rPr>
        <w:t xml:space="preserve">Ayak, ayak bileği çevresi tendon transferleri, ayak deformiteleri, basış bozuklukları ve travma sekelleri sonrası geniş olarak kullanılan cerrahi prosedürlerdir. Özelikle çocukluk çağındaki basış anormallikleri ve </w:t>
      </w:r>
      <w:proofErr w:type="spellStart"/>
      <w:r w:rsidRPr="00461D4D">
        <w:rPr>
          <w:rFonts w:cs="Arial"/>
          <w:sz w:val="20"/>
        </w:rPr>
        <w:t>clubfoot</w:t>
      </w:r>
      <w:proofErr w:type="spellEnd"/>
      <w:r w:rsidRPr="00461D4D">
        <w:rPr>
          <w:rFonts w:cs="Arial"/>
          <w:sz w:val="20"/>
        </w:rPr>
        <w:t xml:space="preserve"> deformiteleri için sıklıkla tibialis anterior tendon transferi (TAT) uygulanmaktadır. TAT için literatürde aynı amaca yönelik değişik cerrahi teknikler tariflenmiştir. </w:t>
      </w:r>
      <w:r w:rsidR="00F81BC8">
        <w:rPr>
          <w:rFonts w:cs="Arial"/>
          <w:sz w:val="20"/>
        </w:rPr>
        <w:t>Askı düğme sistemi</w:t>
      </w:r>
      <w:r w:rsidRPr="00461D4D">
        <w:rPr>
          <w:rFonts w:cs="Arial"/>
          <w:sz w:val="20"/>
        </w:rPr>
        <w:t xml:space="preserve"> yardımlı teknik, düğme tekniği, </w:t>
      </w:r>
      <w:r w:rsidR="00EC0D05">
        <w:rPr>
          <w:rFonts w:cs="Arial"/>
          <w:sz w:val="20"/>
        </w:rPr>
        <w:t>çapa dikiş</w:t>
      </w:r>
      <w:r w:rsidRPr="00461D4D">
        <w:rPr>
          <w:rFonts w:cs="Arial"/>
          <w:sz w:val="20"/>
        </w:rPr>
        <w:t xml:space="preserve"> tekniği bu yöntemlerden bazılarıdır. Bu tekniklerin tamamında yardımcı materyal kullanımı ihtiyacı vardır. </w:t>
      </w:r>
      <w:r w:rsidRPr="00461D4D">
        <w:rPr>
          <w:rFonts w:cs="Arial"/>
          <w:bCs/>
          <w:sz w:val="20"/>
        </w:rPr>
        <w:t xml:space="preserve">Geleneksel olarak en yaygın uygulanan teknik, üç cilt insizyonu yapılarak, ayak plantar dokularının kesilmesini gerektiren bu sebeple nörovasküler yapılara zarar verilmesi riskini ve yara yeri problemi yaratma olasılığını barındıran geleneksel düğme ile </w:t>
      </w:r>
      <w:r w:rsidR="00777A5F">
        <w:rPr>
          <w:rFonts w:cs="Arial"/>
          <w:bCs/>
          <w:sz w:val="20"/>
        </w:rPr>
        <w:t xml:space="preserve">tespit </w:t>
      </w:r>
      <w:r w:rsidRPr="00461D4D">
        <w:rPr>
          <w:rFonts w:cs="Arial"/>
          <w:bCs/>
          <w:sz w:val="20"/>
        </w:rPr>
        <w:t xml:space="preserve">tekniğidir. Düşük maliyetli ve kolay erişilebilir basit bir düğmeyle yapılabilen bu teknik son yıllarda implant teknolojisinin gelişmesinin de etkisiyle yerini daha farklı </w:t>
      </w:r>
      <w:r w:rsidR="00777A5F">
        <w:rPr>
          <w:rFonts w:cs="Arial"/>
          <w:bCs/>
          <w:sz w:val="20"/>
        </w:rPr>
        <w:t>tespit</w:t>
      </w:r>
      <w:r w:rsidRPr="00461D4D">
        <w:rPr>
          <w:rFonts w:cs="Arial"/>
          <w:bCs/>
          <w:sz w:val="20"/>
        </w:rPr>
        <w:t xml:space="preserve"> yöntemlerine bırakmıştır </w:t>
      </w:r>
      <w:sdt>
        <w:sdtPr>
          <w:rPr>
            <w:rFonts w:cs="Arial"/>
            <w:bCs/>
            <w:color w:val="000000"/>
            <w:sz w:val="20"/>
          </w:rPr>
          <w:tag w:val="MENDELEY_CITATION_v3_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"/>
          <w:id w:val="147710256"/>
          <w:placeholder>
            <w:docPart w:val="DefaultPlaceholder_-1854013440"/>
          </w:placeholder>
        </w:sdtPr>
        <w:sdtContent>
          <w:r w:rsidR="00461D4D" w:rsidRPr="00461D4D">
            <w:rPr>
              <w:rFonts w:cs="Arial"/>
              <w:bCs/>
              <w:color w:val="000000"/>
              <w:sz w:val="20"/>
            </w:rPr>
            <w:t>[1,2]</w:t>
          </w:r>
        </w:sdtContent>
      </w:sdt>
      <w:r w:rsidRPr="00461D4D">
        <w:rPr>
          <w:rFonts w:cs="Arial"/>
          <w:bCs/>
          <w:sz w:val="20"/>
        </w:rPr>
        <w:t xml:space="preserve">. Bu doğrultuda bu tekniğin yerini alacak altın standart bir transfer tekniği konusunda bir fikir birliği </w:t>
      </w:r>
      <w:r w:rsidRPr="00461D4D">
        <w:rPr>
          <w:rFonts w:cs="Arial"/>
          <w:bCs/>
          <w:sz w:val="20"/>
        </w:rPr>
        <w:lastRenderedPageBreak/>
        <w:t xml:space="preserve">bulunmamaktadır. </w:t>
      </w:r>
      <w:r w:rsidRPr="00461D4D">
        <w:rPr>
          <w:rFonts w:cs="Arial"/>
          <w:sz w:val="20"/>
        </w:rPr>
        <w:t>Çalışmamızda yenilikçi bir teknik olan tünel tekniğinde herhangi bir yardımcı materyale ihtiyaç duyulmayacak şekilde tariflediğimiz tekniğin, diğer tekniklerle biyomekanik yönden karşılaştırılması ve nörovasküler yapılara hasar vermesi açısından güvenliliğinin araştırılması amaçlanmıştır.</w:t>
      </w:r>
    </w:p>
    <w:p w14:paraId="5DE11D43" w14:textId="77777777" w:rsidR="00FF37B7" w:rsidRPr="00461D4D" w:rsidRDefault="00FF37B7" w:rsidP="00461D4D">
      <w:pPr>
        <w:spacing w:line="480" w:lineRule="auto"/>
        <w:rPr>
          <w:rFonts w:cs="Arial"/>
          <w:sz w:val="20"/>
        </w:rPr>
      </w:pPr>
    </w:p>
    <w:p w14:paraId="202C69E2" w14:textId="75728E5F" w:rsidR="00FF37B7" w:rsidRPr="00461D4D" w:rsidRDefault="00FF37B7" w:rsidP="00461D4D">
      <w:pPr>
        <w:spacing w:line="480" w:lineRule="auto"/>
        <w:rPr>
          <w:rFonts w:cs="Arial"/>
          <w:bCs/>
          <w:sz w:val="20"/>
        </w:rPr>
      </w:pPr>
      <w:r w:rsidRPr="00461D4D">
        <w:rPr>
          <w:rFonts w:cs="Arial"/>
          <w:bCs/>
          <w:sz w:val="20"/>
        </w:rPr>
        <w:t xml:space="preserve">Sadece tibialis tendon transferi özelinde değil, pek çok farklı endikasyonla yapılan farklı tendonların transferleri modellerinde farklı implantların birbirine olan üstünlükleri araştırılmıştır ve araştırılmaya devam etmektedir. Kullanılan tendon ve uygulanan </w:t>
      </w:r>
      <w:r w:rsidR="00777A5F">
        <w:rPr>
          <w:rFonts w:cs="Arial"/>
          <w:bCs/>
          <w:sz w:val="20"/>
        </w:rPr>
        <w:t>tespit</w:t>
      </w:r>
      <w:r w:rsidRPr="00461D4D">
        <w:rPr>
          <w:rFonts w:cs="Arial"/>
          <w:bCs/>
          <w:sz w:val="20"/>
        </w:rPr>
        <w:t xml:space="preserve"> tekniğine bağlı olarak değişmekle birlikte, temel felsefe elde edilmek istenilen </w:t>
      </w:r>
      <w:proofErr w:type="spellStart"/>
      <w:r w:rsidRPr="00461D4D">
        <w:rPr>
          <w:rFonts w:cs="Arial"/>
          <w:bCs/>
          <w:sz w:val="20"/>
        </w:rPr>
        <w:t>osseo-tendinöz</w:t>
      </w:r>
      <w:proofErr w:type="spellEnd"/>
      <w:r w:rsidRPr="00461D4D">
        <w:rPr>
          <w:rFonts w:cs="Arial"/>
          <w:bCs/>
          <w:sz w:val="20"/>
        </w:rPr>
        <w:t xml:space="preserve">/ </w:t>
      </w:r>
      <w:proofErr w:type="spellStart"/>
      <w:r w:rsidRPr="00461D4D">
        <w:rPr>
          <w:rFonts w:cs="Arial"/>
          <w:bCs/>
          <w:sz w:val="20"/>
        </w:rPr>
        <w:t>osseo</w:t>
      </w:r>
      <w:proofErr w:type="spellEnd"/>
      <w:r w:rsidRPr="00461D4D">
        <w:rPr>
          <w:rFonts w:cs="Arial"/>
          <w:bCs/>
          <w:sz w:val="20"/>
        </w:rPr>
        <w:t xml:space="preserve">-osseoz iyileşmeyi elde edene kadar transfer edilen tendonun yeni anatomik konumunda kalmasını ve fonksiyon görmesini mümkün kılacak sağlamlıkta bir tespit elde </w:t>
      </w:r>
      <w:r w:rsidR="00F81BC8" w:rsidRPr="00461D4D">
        <w:rPr>
          <w:rFonts w:cs="Arial"/>
          <w:bCs/>
          <w:sz w:val="20"/>
        </w:rPr>
        <w:t>edebilmektir. (</w:t>
      </w:r>
      <w:r w:rsidRPr="00461D4D">
        <w:rPr>
          <w:rFonts w:cs="Arial"/>
          <w:bCs/>
          <w:sz w:val="20"/>
        </w:rPr>
        <w:t>4)</w:t>
      </w:r>
    </w:p>
    <w:p w14:paraId="40238494" w14:textId="77777777" w:rsidR="00FF37B7" w:rsidRPr="00461D4D" w:rsidRDefault="00FF37B7" w:rsidP="00461D4D">
      <w:pPr>
        <w:spacing w:line="480" w:lineRule="auto"/>
        <w:rPr>
          <w:rFonts w:cs="Arial"/>
          <w:bCs/>
          <w:sz w:val="20"/>
        </w:rPr>
      </w:pPr>
    </w:p>
    <w:p w14:paraId="2DA1EF05" w14:textId="255947D6" w:rsidR="00FF37B7" w:rsidRPr="00461D4D" w:rsidRDefault="00FF37B7" w:rsidP="00461D4D">
      <w:pPr>
        <w:spacing w:line="480" w:lineRule="auto"/>
        <w:rPr>
          <w:rFonts w:cs="Arial"/>
          <w:bCs/>
          <w:sz w:val="20"/>
        </w:rPr>
      </w:pPr>
      <w:r w:rsidRPr="00461D4D">
        <w:rPr>
          <w:rFonts w:cs="Arial"/>
          <w:bCs/>
          <w:sz w:val="20"/>
        </w:rPr>
        <w:t xml:space="preserve">Tendon transferleri farklı anatomik lokasyonlarda farklı kaslarla klinik uygulamalara konu olsa da </w:t>
      </w:r>
      <w:r w:rsidR="00777A5F">
        <w:rPr>
          <w:rFonts w:cs="Arial"/>
          <w:bCs/>
          <w:sz w:val="20"/>
        </w:rPr>
        <w:t>tespit</w:t>
      </w:r>
      <w:r w:rsidRPr="00461D4D">
        <w:rPr>
          <w:rFonts w:cs="Arial"/>
          <w:bCs/>
          <w:sz w:val="20"/>
        </w:rPr>
        <w:t xml:space="preserve"> yöntemleri çoğu anatomik bölgede benzerlik göstermektedir. Ancak </w:t>
      </w:r>
      <w:r w:rsidR="00777A5F">
        <w:rPr>
          <w:rFonts w:cs="Arial"/>
          <w:bCs/>
          <w:sz w:val="20"/>
        </w:rPr>
        <w:t>tespit</w:t>
      </w:r>
      <w:r w:rsidRPr="00461D4D">
        <w:rPr>
          <w:rFonts w:cs="Arial"/>
          <w:bCs/>
          <w:sz w:val="20"/>
        </w:rPr>
        <w:t xml:space="preserve"> yapılan anatomik bölgedeki yapısal farklılıklar, transfer edilen tendonun ekskürsiyonu, çapı, anatomik yapısı gibi değişkenler farklı anatomik bölgelerdeki farklı </w:t>
      </w:r>
      <w:r w:rsidR="00777A5F">
        <w:rPr>
          <w:rFonts w:cs="Arial"/>
          <w:bCs/>
          <w:sz w:val="20"/>
        </w:rPr>
        <w:t>tespit</w:t>
      </w:r>
      <w:r w:rsidRPr="00461D4D">
        <w:rPr>
          <w:rFonts w:cs="Arial"/>
          <w:bCs/>
          <w:sz w:val="20"/>
        </w:rPr>
        <w:t xml:space="preserve"> tekniklerinin farklı davranışlar göstermesine yol açabilmektedir. </w:t>
      </w:r>
      <w:r w:rsidR="00EC0D05">
        <w:rPr>
          <w:rFonts w:cs="Arial"/>
          <w:bCs/>
          <w:sz w:val="20"/>
        </w:rPr>
        <w:t>Çapa dikiş</w:t>
      </w:r>
      <w:r w:rsidRPr="00461D4D">
        <w:rPr>
          <w:rFonts w:cs="Arial"/>
          <w:bCs/>
          <w:sz w:val="20"/>
        </w:rPr>
        <w:t xml:space="preserve">, interferans vidası, </w:t>
      </w:r>
      <w:r w:rsidR="00F81BC8">
        <w:rPr>
          <w:rFonts w:cs="Arial"/>
          <w:bCs/>
          <w:sz w:val="20"/>
        </w:rPr>
        <w:t>askı düğme sistemi</w:t>
      </w:r>
      <w:r w:rsidRPr="00461D4D">
        <w:rPr>
          <w:rFonts w:cs="Arial"/>
          <w:bCs/>
          <w:sz w:val="20"/>
        </w:rPr>
        <w:t xml:space="preserve"> güncel olarak tanımlanmış aktif klinik kullanımda kabul görmüş tekniklerden bazılarıdır. Kabaca özetlemek gerekirse, </w:t>
      </w:r>
      <w:r w:rsidR="00EC0D05">
        <w:rPr>
          <w:rFonts w:cs="Arial"/>
          <w:bCs/>
          <w:sz w:val="20"/>
        </w:rPr>
        <w:t>çapa dikiş</w:t>
      </w:r>
      <w:r w:rsidRPr="00461D4D">
        <w:rPr>
          <w:rFonts w:cs="Arial"/>
          <w:bCs/>
          <w:sz w:val="20"/>
        </w:rPr>
        <w:t xml:space="preserve"> ile </w:t>
      </w:r>
      <w:r w:rsidR="00777A5F">
        <w:rPr>
          <w:rFonts w:cs="Arial"/>
          <w:bCs/>
          <w:sz w:val="20"/>
        </w:rPr>
        <w:t>tespit</w:t>
      </w:r>
      <w:r w:rsidRPr="00461D4D">
        <w:rPr>
          <w:rFonts w:cs="Arial"/>
          <w:bCs/>
          <w:sz w:val="20"/>
        </w:rPr>
        <w:t xml:space="preserve"> yönteminde kemik içerisine yerleştirilen bir adet </w:t>
      </w:r>
      <w:r w:rsidR="00EC0D05">
        <w:rPr>
          <w:rFonts w:cs="Arial"/>
          <w:bCs/>
          <w:sz w:val="20"/>
        </w:rPr>
        <w:t>çapa dikiş</w:t>
      </w:r>
      <w:r w:rsidR="00EC0D05" w:rsidRPr="00461D4D">
        <w:rPr>
          <w:rFonts w:cs="Arial"/>
          <w:bCs/>
          <w:sz w:val="20"/>
        </w:rPr>
        <w:t xml:space="preserve"> </w:t>
      </w:r>
      <w:r w:rsidRPr="00461D4D">
        <w:rPr>
          <w:rFonts w:cs="Arial"/>
          <w:bCs/>
          <w:sz w:val="20"/>
        </w:rPr>
        <w:t xml:space="preserve">ve bu çapaya ağlı güçlü dikişler ile </w:t>
      </w:r>
      <w:r w:rsidR="00777A5F">
        <w:rPr>
          <w:rFonts w:cs="Arial"/>
          <w:bCs/>
          <w:sz w:val="20"/>
        </w:rPr>
        <w:t>tespit</w:t>
      </w:r>
      <w:r w:rsidRPr="00461D4D">
        <w:rPr>
          <w:rFonts w:cs="Arial"/>
          <w:bCs/>
          <w:sz w:val="20"/>
        </w:rPr>
        <w:t xml:space="preserve"> sağlanır</w:t>
      </w:r>
      <w:r w:rsidR="008A5922" w:rsidRPr="00461D4D">
        <w:rPr>
          <w:rFonts w:cs="Arial"/>
          <w:bCs/>
          <w:sz w:val="20"/>
        </w:rPr>
        <w:t>.</w:t>
      </w:r>
      <w:r w:rsidRPr="00461D4D">
        <w:rPr>
          <w:rFonts w:cs="Arial"/>
          <w:bCs/>
          <w:sz w:val="20"/>
        </w:rPr>
        <w:t xml:space="preserve"> </w:t>
      </w:r>
    </w:p>
    <w:p w14:paraId="7D20BF3F" w14:textId="77777777" w:rsidR="00FF37B7" w:rsidRPr="00461D4D" w:rsidRDefault="00FF37B7" w:rsidP="00461D4D">
      <w:pPr>
        <w:spacing w:line="480" w:lineRule="auto"/>
        <w:rPr>
          <w:rFonts w:cs="Arial"/>
          <w:bCs/>
          <w:sz w:val="20"/>
        </w:rPr>
      </w:pPr>
    </w:p>
    <w:p w14:paraId="6C55CF37" w14:textId="549E9035" w:rsidR="00FF37B7" w:rsidRPr="00461D4D" w:rsidRDefault="00FF37B7" w:rsidP="00461D4D">
      <w:pPr>
        <w:spacing w:line="480" w:lineRule="auto"/>
        <w:rPr>
          <w:rFonts w:cs="Arial"/>
          <w:bCs/>
          <w:sz w:val="20"/>
        </w:rPr>
      </w:pPr>
      <w:r w:rsidRPr="00461D4D">
        <w:rPr>
          <w:rFonts w:cs="Arial"/>
          <w:bCs/>
          <w:sz w:val="20"/>
        </w:rPr>
        <w:t xml:space="preserve">Diğer bir teknik olan </w:t>
      </w:r>
      <w:r w:rsidR="00F81BC8">
        <w:rPr>
          <w:rFonts w:cs="Arial"/>
          <w:bCs/>
          <w:sz w:val="20"/>
        </w:rPr>
        <w:t>askı düğme sistemi</w:t>
      </w:r>
      <w:r w:rsidRPr="00461D4D">
        <w:rPr>
          <w:rFonts w:cs="Arial"/>
          <w:bCs/>
          <w:sz w:val="20"/>
        </w:rPr>
        <w:t xml:space="preserve"> yönteminde ise, Tendon transfer edileceği bölgeye kemik içerisinde hazırlanan bir tünel yardımıyla taşınmakta, bu konumdaki tespiti, tünel içerisine asılarak kalmasını sağlayacak implant ile sağlanmaktadır. Bu uygulamadaki temel felsefe transfer edilen tendonun hazırlanan kanal içerisinde asılması ve osseotendinöz iyileşme sağlanana kadar </w:t>
      </w:r>
      <w:r w:rsidR="00F81BC8">
        <w:rPr>
          <w:rFonts w:cs="Arial"/>
          <w:bCs/>
          <w:sz w:val="20"/>
        </w:rPr>
        <w:t>askı düğme sistemi</w:t>
      </w:r>
      <w:r w:rsidRPr="00461D4D">
        <w:rPr>
          <w:rFonts w:cs="Arial"/>
          <w:bCs/>
          <w:sz w:val="20"/>
        </w:rPr>
        <w:t xml:space="preserve"> mekanizmasının </w:t>
      </w:r>
      <w:r w:rsidR="00777A5F">
        <w:rPr>
          <w:rFonts w:cs="Arial"/>
          <w:bCs/>
          <w:sz w:val="20"/>
        </w:rPr>
        <w:t>tespit</w:t>
      </w:r>
      <w:r w:rsidRPr="00461D4D">
        <w:rPr>
          <w:rFonts w:cs="Arial"/>
          <w:bCs/>
          <w:sz w:val="20"/>
        </w:rPr>
        <w:t xml:space="preserve"> görevi görmesidir. Pediatrik pes ekinovarus cerrahisi, tendon transferlerinin sık bir endikasyonu olup, ayak plantarinde düğme ile </w:t>
      </w:r>
      <w:r w:rsidR="00777A5F">
        <w:rPr>
          <w:rFonts w:cs="Arial"/>
          <w:bCs/>
          <w:sz w:val="20"/>
        </w:rPr>
        <w:t>tespit</w:t>
      </w:r>
      <w:r w:rsidR="00777A5F" w:rsidRPr="00461D4D">
        <w:rPr>
          <w:rFonts w:cs="Arial"/>
          <w:bCs/>
          <w:sz w:val="20"/>
        </w:rPr>
        <w:t xml:space="preserve"> </w:t>
      </w:r>
      <w:r w:rsidRPr="00461D4D">
        <w:rPr>
          <w:rFonts w:cs="Arial"/>
          <w:bCs/>
          <w:sz w:val="20"/>
        </w:rPr>
        <w:t xml:space="preserve">yöntemi geleneksel olarak en çok tercih edilegelen yöntem konumundayken, yüksek oranda yarattığı bası ve cilt sorunları sebebiyle yerini genel olarak </w:t>
      </w:r>
      <w:r w:rsidR="00F81BC8">
        <w:rPr>
          <w:rFonts w:cs="Arial"/>
          <w:bCs/>
          <w:sz w:val="20"/>
        </w:rPr>
        <w:t>askı düğme sistemine</w:t>
      </w:r>
      <w:r w:rsidRPr="00461D4D">
        <w:rPr>
          <w:rFonts w:cs="Arial"/>
          <w:bCs/>
          <w:sz w:val="20"/>
        </w:rPr>
        <w:t xml:space="preserve"> bırakmıştır. Ancak </w:t>
      </w:r>
      <w:r w:rsidR="00F81BC8">
        <w:rPr>
          <w:rFonts w:cs="Arial"/>
          <w:bCs/>
          <w:sz w:val="20"/>
        </w:rPr>
        <w:t>askı düğme sistemi</w:t>
      </w:r>
      <w:r w:rsidRPr="00461D4D">
        <w:rPr>
          <w:rFonts w:cs="Arial"/>
          <w:bCs/>
          <w:sz w:val="20"/>
        </w:rPr>
        <w:t xml:space="preserve"> da bu risklerden tamamen arınmış değildir.</w:t>
      </w:r>
      <w:r w:rsidR="00F81BC8">
        <w:rPr>
          <w:rFonts w:cs="Arial"/>
          <w:bCs/>
          <w:sz w:val="20"/>
        </w:rPr>
        <w:t xml:space="preserve"> Düğme</w:t>
      </w:r>
      <w:r w:rsidRPr="00461D4D">
        <w:rPr>
          <w:rFonts w:cs="Arial"/>
          <w:bCs/>
          <w:sz w:val="20"/>
        </w:rPr>
        <w:t xml:space="preserve"> altında kalan biyolojik yapılar, pediatrik vakalarda implantı kalıcı </w:t>
      </w:r>
      <w:r w:rsidRPr="00461D4D">
        <w:rPr>
          <w:rFonts w:cs="Arial"/>
          <w:bCs/>
          <w:sz w:val="20"/>
        </w:rPr>
        <w:lastRenderedPageBreak/>
        <w:t>olmasının getirebileceği olası sorunlar, implant maliyeti ve erişimi bu yöntemin optimal yöntem olmaktan uzaklaştıran özellikleridir.</w:t>
      </w:r>
    </w:p>
    <w:p w14:paraId="5DD0F40F" w14:textId="77777777" w:rsidR="00FF37B7" w:rsidRPr="00461D4D" w:rsidRDefault="00FF37B7" w:rsidP="00461D4D">
      <w:pPr>
        <w:spacing w:line="480" w:lineRule="auto"/>
        <w:rPr>
          <w:rFonts w:cs="Arial"/>
          <w:bCs/>
          <w:sz w:val="20"/>
        </w:rPr>
      </w:pPr>
    </w:p>
    <w:p w14:paraId="342FD56B" w14:textId="77777777" w:rsidR="00FF37B7" w:rsidRPr="00461D4D" w:rsidRDefault="00FF37B7" w:rsidP="00461D4D">
      <w:pPr>
        <w:spacing w:line="480" w:lineRule="auto"/>
        <w:rPr>
          <w:rFonts w:cs="Arial"/>
          <w:sz w:val="20"/>
        </w:rPr>
      </w:pPr>
      <w:r w:rsidRPr="00461D4D">
        <w:rPr>
          <w:rFonts w:cs="Arial"/>
          <w:sz w:val="20"/>
        </w:rPr>
        <w:t xml:space="preserve">Araştırmamızda, yaygın bir prosedür olarak uygulanan tibialis anterior tendon transferinde literatürde tanımlanmış ve kabul gören iki adet yöntemle, daha önce karşılaştırması yapılmamış olan yenilikçi tünel yöntemini karşılaştırmak, yöntemler arası biyomekanik ve anatomik olarak karşılaştırmalı bir analiz yapmak hedeflenmiştir. </w:t>
      </w:r>
    </w:p>
    <w:p w14:paraId="2A1B27EA" w14:textId="77777777" w:rsidR="00FF37B7" w:rsidRPr="00461D4D" w:rsidRDefault="00FF37B7" w:rsidP="00461D4D">
      <w:pPr>
        <w:spacing w:line="480" w:lineRule="auto"/>
        <w:rPr>
          <w:rFonts w:cs="Arial"/>
          <w:sz w:val="20"/>
        </w:rPr>
      </w:pPr>
    </w:p>
    <w:p w14:paraId="6ED6FEC4" w14:textId="77777777" w:rsidR="00FF37B7" w:rsidRPr="00461D4D" w:rsidRDefault="00FF37B7" w:rsidP="00461D4D">
      <w:pPr>
        <w:spacing w:line="480" w:lineRule="auto"/>
        <w:rPr>
          <w:rFonts w:cs="Arial"/>
          <w:b/>
          <w:bCs/>
          <w:sz w:val="20"/>
        </w:rPr>
      </w:pPr>
      <w:r w:rsidRPr="00461D4D">
        <w:rPr>
          <w:rFonts w:cs="Arial"/>
          <w:b/>
          <w:bCs/>
          <w:sz w:val="20"/>
        </w:rPr>
        <w:t>GEREÇ-YÖNTEM</w:t>
      </w:r>
    </w:p>
    <w:p w14:paraId="4E552B1A" w14:textId="77777777" w:rsidR="008A5922" w:rsidRPr="00461D4D" w:rsidRDefault="008A5922" w:rsidP="002269AB">
      <w:pPr>
        <w:spacing w:line="480" w:lineRule="auto"/>
        <w:rPr>
          <w:rFonts w:cs="Arial"/>
          <w:b/>
          <w:bCs/>
          <w:sz w:val="20"/>
        </w:rPr>
      </w:pPr>
    </w:p>
    <w:p w14:paraId="346350B9" w14:textId="77777777" w:rsidR="008A5922" w:rsidRPr="00461D4D" w:rsidRDefault="008A5922" w:rsidP="00461D4D">
      <w:pPr>
        <w:spacing w:line="480" w:lineRule="auto"/>
        <w:rPr>
          <w:rFonts w:cs="Arial"/>
          <w:sz w:val="20"/>
        </w:rPr>
      </w:pPr>
      <w:r w:rsidRPr="00461D4D">
        <w:rPr>
          <w:rFonts w:cs="Arial"/>
          <w:sz w:val="20"/>
        </w:rPr>
        <w:t xml:space="preserve">Proje için Etik kurul onay Ege Üniversitesi Tıbbi Araştırmalar Etik Kurulu’ndan alınmıştır (Karar Nu: 23-10T/42 Tarih: 05.10.2023). Çalışma Ege Üniversitesi Bilimsel Araştırma Projeleri Koordinasyon Birimi’nin desteği ile 30777 Karar Numarası ile desteklenmiştir. </w:t>
      </w:r>
    </w:p>
    <w:p w14:paraId="3F827221" w14:textId="77777777" w:rsidR="00FF37B7" w:rsidRPr="00461D4D" w:rsidRDefault="00FF37B7" w:rsidP="00461D4D">
      <w:pPr>
        <w:spacing w:line="480" w:lineRule="auto"/>
        <w:rPr>
          <w:rFonts w:cs="Arial"/>
          <w:sz w:val="20"/>
        </w:rPr>
      </w:pPr>
    </w:p>
    <w:p w14:paraId="0A6129FE" w14:textId="77777777" w:rsidR="00FF37B7" w:rsidRPr="00461D4D" w:rsidRDefault="00FF37B7" w:rsidP="00461D4D">
      <w:pPr>
        <w:spacing w:line="480" w:lineRule="auto"/>
        <w:rPr>
          <w:rFonts w:cs="Arial"/>
          <w:bCs/>
          <w:sz w:val="20"/>
        </w:rPr>
      </w:pPr>
      <w:r w:rsidRPr="00461D4D">
        <w:rPr>
          <w:rFonts w:cs="Arial"/>
          <w:bCs/>
          <w:sz w:val="20"/>
        </w:rPr>
        <w:t xml:space="preserve">Araştırmanın tasarımı gereği kontrol grubu tasarlanmamıştır, karşılaştırma üç çalışma grubu arasında yapılmıştır. 3 çalışma kolunun karşılaştırılması şeklinde tasarlanmıştır. Çalışma tasarımımız erişilebilir durumda olan 12 adet dizaltı kadavra üzerinden kurgulanmıştır ancak toplamda 3 kadavranın uzun bekleme süresi nedeniyle deforme olduğu görülmesi sonrası çalışmaya 9 kadavra üzerinden devam edilmiştir. Örneklem büyüklüğüne elimizde erişilebilir durumda olan mevcut kadavra sayısı üzerinden karar verilmiştir. Kadavra çalışmalarındaki örneklem büyüklüğünün ne olması gerektiği konusunda literatürde bir uzlaşı bulunmasa da pek çok çalışma benzer örneklem sayısıyla tasarlanmış ve uygulanmıştır. Elimizdeki kullanıma uygun kadavraların tamamı başlangıçta çalışmaya dahil edilmiştir. </w:t>
      </w:r>
    </w:p>
    <w:p w14:paraId="4C94AC1F" w14:textId="77777777" w:rsidR="00FF37B7" w:rsidRPr="00461D4D" w:rsidRDefault="00FF37B7" w:rsidP="00461D4D">
      <w:pPr>
        <w:spacing w:line="480" w:lineRule="auto"/>
        <w:rPr>
          <w:rFonts w:cs="Arial"/>
          <w:bCs/>
          <w:sz w:val="20"/>
        </w:rPr>
      </w:pPr>
    </w:p>
    <w:p w14:paraId="7E9BF999" w14:textId="64DA6CCC" w:rsidR="00FF37B7" w:rsidRPr="00461D4D" w:rsidRDefault="00FF37B7" w:rsidP="00461D4D">
      <w:pPr>
        <w:spacing w:line="480" w:lineRule="auto"/>
        <w:rPr>
          <w:rFonts w:cs="Arial"/>
          <w:bCs/>
          <w:sz w:val="20"/>
        </w:rPr>
      </w:pPr>
      <w:r w:rsidRPr="00461D4D">
        <w:rPr>
          <w:rFonts w:cs="Arial"/>
          <w:bCs/>
          <w:sz w:val="20"/>
        </w:rPr>
        <w:t xml:space="preserve">Dokuz kadavranın 4 tanesi kadın 5 tanesi erkek cinsiyette kadavralara aitti. Kadavralar, alt ekstremite tümör nedeniyle ampute edilen hastalara aitti. Amputasyon seviyeleri diz üstü olan olguların tümörlü dokuları patolojik tetkikler için uzaklaştırıldıktan sonra geriye kalan dizaltı ampütasyon materyalleri Modifiye Larssen solüsyonlarında –20 derecede muhafaza edilmekteydi </w:t>
      </w:r>
      <w:sdt>
        <w:sdtPr>
          <w:rPr>
            <w:rFonts w:cs="Arial"/>
            <w:bCs/>
            <w:color w:val="000000"/>
            <w:sz w:val="20"/>
          </w:rPr>
          <w:tag w:val="MENDELEY_CITATION_v3_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"/>
          <w:id w:val="1708993845"/>
          <w:placeholder>
            <w:docPart w:val="DefaultPlaceholder_-1854013440"/>
          </w:placeholder>
        </w:sdtPr>
        <w:sdtContent>
          <w:r w:rsidR="00461D4D" w:rsidRPr="00461D4D">
            <w:rPr>
              <w:rFonts w:cs="Arial"/>
              <w:bCs/>
              <w:color w:val="000000"/>
              <w:sz w:val="20"/>
            </w:rPr>
            <w:t>[3,4]</w:t>
          </w:r>
        </w:sdtContent>
      </w:sdt>
      <w:r w:rsidRPr="00461D4D">
        <w:rPr>
          <w:rFonts w:cs="Arial"/>
          <w:bCs/>
          <w:sz w:val="20"/>
        </w:rPr>
        <w:t xml:space="preserve">.  Cerrahi prosedürler uygulanmadan önce kadavralar oda sıcaklığına alınarak 4 </w:t>
      </w:r>
      <w:r w:rsidR="002269AB" w:rsidRPr="00461D4D">
        <w:rPr>
          <w:rFonts w:cs="Arial"/>
          <w:bCs/>
          <w:sz w:val="20"/>
        </w:rPr>
        <w:t>saat</w:t>
      </w:r>
      <w:r w:rsidRPr="00461D4D">
        <w:rPr>
          <w:rFonts w:cs="Arial"/>
          <w:bCs/>
          <w:sz w:val="20"/>
        </w:rPr>
        <w:t xml:space="preserve"> oda sıcaklığında çözünmeye bırakıldı. Ardından cerrahi uygulama aşamasına geçildi (Tablo 1).</w:t>
      </w:r>
    </w:p>
    <w:p w14:paraId="40C368B4" w14:textId="77777777" w:rsidR="00FF37B7" w:rsidRPr="00461D4D" w:rsidRDefault="00FF37B7" w:rsidP="00461D4D">
      <w:pPr>
        <w:spacing w:line="480" w:lineRule="auto"/>
        <w:rPr>
          <w:rFonts w:cs="Arial"/>
          <w:bCs/>
          <w:sz w:val="20"/>
        </w:rPr>
      </w:pPr>
    </w:p>
    <w:p w14:paraId="2394A0A0" w14:textId="782A7B2E" w:rsidR="00FF37B7" w:rsidRPr="00461D4D" w:rsidRDefault="00FF37B7" w:rsidP="00461D4D">
      <w:pPr>
        <w:pStyle w:val="ResimYazs"/>
        <w:keepNext/>
        <w:spacing w:line="480" w:lineRule="auto"/>
        <w:rPr>
          <w:rFonts w:ascii="Arial" w:hAnsi="Arial" w:cs="Arial"/>
          <w:b w:val="0"/>
          <w:bCs w:val="0"/>
          <w:i/>
          <w:iCs/>
        </w:rPr>
      </w:pPr>
      <w:r w:rsidRPr="00461D4D">
        <w:rPr>
          <w:rFonts w:ascii="Arial" w:hAnsi="Arial" w:cs="Arial"/>
          <w:i/>
          <w:iCs/>
        </w:rPr>
        <w:lastRenderedPageBreak/>
        <w:t xml:space="preserve">Tablo </w:t>
      </w:r>
      <w:r w:rsidRPr="00461D4D">
        <w:rPr>
          <w:rFonts w:ascii="Arial" w:hAnsi="Arial" w:cs="Arial"/>
          <w:i/>
          <w:iCs/>
        </w:rPr>
        <w:fldChar w:fldCharType="begin"/>
      </w:r>
      <w:r w:rsidRPr="00461D4D">
        <w:rPr>
          <w:rFonts w:ascii="Arial" w:hAnsi="Arial" w:cs="Arial"/>
          <w:i/>
          <w:iCs/>
        </w:rPr>
        <w:instrText xml:space="preserve"> SEQ Tablo \* ARABIC </w:instrText>
      </w:r>
      <w:r w:rsidRPr="00461D4D">
        <w:rPr>
          <w:rFonts w:ascii="Arial" w:hAnsi="Arial" w:cs="Arial"/>
          <w:i/>
          <w:iCs/>
        </w:rPr>
        <w:fldChar w:fldCharType="separate"/>
      </w:r>
      <w:r w:rsidR="00F81BC8">
        <w:rPr>
          <w:rFonts w:ascii="Arial" w:hAnsi="Arial" w:cs="Arial"/>
          <w:i/>
          <w:iCs/>
          <w:noProof/>
        </w:rPr>
        <w:t>1</w:t>
      </w:r>
      <w:r w:rsidRPr="00461D4D">
        <w:rPr>
          <w:rFonts w:ascii="Arial" w:hAnsi="Arial" w:cs="Arial"/>
          <w:i/>
          <w:iCs/>
        </w:rPr>
        <w:fldChar w:fldCharType="end"/>
      </w:r>
      <w:r w:rsidRPr="00461D4D">
        <w:rPr>
          <w:rFonts w:ascii="Arial" w:hAnsi="Arial" w:cs="Arial"/>
          <w:i/>
          <w:iCs/>
        </w:rPr>
        <w:t xml:space="preserve">: </w:t>
      </w:r>
      <w:r w:rsidRPr="00461D4D">
        <w:rPr>
          <w:rFonts w:ascii="Arial" w:hAnsi="Arial" w:cs="Arial"/>
          <w:b w:val="0"/>
          <w:bCs w:val="0"/>
          <w:i/>
          <w:iCs/>
        </w:rPr>
        <w:t>Kadavraların Özellikleri</w:t>
      </w:r>
    </w:p>
    <w:p w14:paraId="17E2EECC" w14:textId="77777777" w:rsidR="00FF37B7" w:rsidRPr="00461D4D" w:rsidRDefault="00FF37B7" w:rsidP="00461D4D">
      <w:pPr>
        <w:spacing w:line="480" w:lineRule="auto"/>
        <w:rPr>
          <w:rFonts w:cs="Arial"/>
          <w:sz w:val="20"/>
          <w:lang w:eastAsia="tr-TR"/>
        </w:rPr>
      </w:pPr>
    </w:p>
    <w:tbl>
      <w:tblPr>
        <w:tblW w:w="0" w:type="auto"/>
        <w:tblLook w:val="04A0" w:firstRow="1" w:lastRow="0" w:firstColumn="1" w:lastColumn="0" w:noHBand="0" w:noVBand="1"/>
      </w:tblPr>
      <w:tblGrid>
        <w:gridCol w:w="1384"/>
        <w:gridCol w:w="1418"/>
        <w:gridCol w:w="2693"/>
        <w:gridCol w:w="3505"/>
      </w:tblGrid>
      <w:tr w:rsidR="00FF37B7" w:rsidRPr="00461D4D" w14:paraId="2AF32C21" w14:textId="77777777" w:rsidTr="009F5246">
        <w:trPr>
          <w:trHeight w:val="815"/>
        </w:trPr>
        <w:tc>
          <w:tcPr>
            <w:tcW w:w="1384" w:type="dxa"/>
            <w:tcBorders>
              <w:bottom w:val="single" w:sz="4" w:space="0" w:color="666666"/>
            </w:tcBorders>
            <w:shd w:val="clear" w:color="auto" w:fill="auto"/>
          </w:tcPr>
          <w:p w14:paraId="77EFC553" w14:textId="77777777" w:rsidR="00FF37B7" w:rsidRPr="00461D4D" w:rsidRDefault="00FF37B7" w:rsidP="00461D4D">
            <w:pPr>
              <w:spacing w:line="480" w:lineRule="auto"/>
              <w:rPr>
                <w:rFonts w:cs="Arial"/>
                <w:b/>
                <w:bCs/>
                <w:sz w:val="20"/>
              </w:rPr>
            </w:pPr>
            <w:r w:rsidRPr="00461D4D">
              <w:rPr>
                <w:rFonts w:cs="Arial"/>
                <w:b/>
                <w:bCs/>
                <w:sz w:val="20"/>
              </w:rPr>
              <w:t>Kadavra No</w:t>
            </w:r>
          </w:p>
        </w:tc>
        <w:tc>
          <w:tcPr>
            <w:tcW w:w="1418" w:type="dxa"/>
            <w:tcBorders>
              <w:bottom w:val="single" w:sz="4" w:space="0" w:color="666666"/>
            </w:tcBorders>
            <w:shd w:val="clear" w:color="auto" w:fill="auto"/>
          </w:tcPr>
          <w:p w14:paraId="4471EA5A" w14:textId="77777777" w:rsidR="00FF37B7" w:rsidRPr="00461D4D" w:rsidRDefault="00FF37B7" w:rsidP="00461D4D">
            <w:pPr>
              <w:spacing w:line="480" w:lineRule="auto"/>
              <w:rPr>
                <w:rFonts w:cs="Arial"/>
                <w:b/>
                <w:bCs/>
                <w:sz w:val="20"/>
              </w:rPr>
            </w:pPr>
            <w:r w:rsidRPr="00461D4D">
              <w:rPr>
                <w:rFonts w:cs="Arial"/>
                <w:b/>
                <w:bCs/>
                <w:sz w:val="20"/>
              </w:rPr>
              <w:t>Cinsiyet</w:t>
            </w:r>
          </w:p>
        </w:tc>
        <w:tc>
          <w:tcPr>
            <w:tcW w:w="2693" w:type="dxa"/>
            <w:tcBorders>
              <w:bottom w:val="single" w:sz="4" w:space="0" w:color="666666"/>
            </w:tcBorders>
            <w:shd w:val="clear" w:color="auto" w:fill="auto"/>
          </w:tcPr>
          <w:p w14:paraId="6138596F" w14:textId="0435E660" w:rsidR="00FF37B7" w:rsidRPr="00461D4D" w:rsidRDefault="00013E02" w:rsidP="00461D4D">
            <w:pPr>
              <w:spacing w:line="480" w:lineRule="auto"/>
              <w:rPr>
                <w:rFonts w:cs="Arial"/>
                <w:b/>
                <w:bCs/>
                <w:sz w:val="20"/>
              </w:rPr>
            </w:pPr>
            <w:r w:rsidRPr="00461D4D">
              <w:rPr>
                <w:rFonts w:cs="Arial"/>
                <w:b/>
                <w:bCs/>
                <w:sz w:val="20"/>
              </w:rPr>
              <w:t>Ampütasyon</w:t>
            </w:r>
            <w:r w:rsidR="00FF37B7" w:rsidRPr="00461D4D">
              <w:rPr>
                <w:rFonts w:cs="Arial"/>
                <w:b/>
                <w:bCs/>
                <w:sz w:val="20"/>
              </w:rPr>
              <w:t xml:space="preserve"> Seviyesi</w:t>
            </w:r>
          </w:p>
        </w:tc>
        <w:tc>
          <w:tcPr>
            <w:tcW w:w="3505" w:type="dxa"/>
            <w:tcBorders>
              <w:bottom w:val="single" w:sz="4" w:space="0" w:color="666666"/>
            </w:tcBorders>
            <w:shd w:val="clear" w:color="auto" w:fill="auto"/>
          </w:tcPr>
          <w:p w14:paraId="49CBCFE4" w14:textId="77777777" w:rsidR="00FF37B7" w:rsidRPr="00461D4D" w:rsidRDefault="00FF37B7" w:rsidP="00461D4D">
            <w:pPr>
              <w:spacing w:line="480" w:lineRule="auto"/>
              <w:rPr>
                <w:rFonts w:cs="Arial"/>
                <w:b/>
                <w:bCs/>
                <w:sz w:val="20"/>
              </w:rPr>
            </w:pPr>
            <w:r w:rsidRPr="00461D4D">
              <w:rPr>
                <w:rFonts w:cs="Arial"/>
                <w:b/>
                <w:bCs/>
                <w:sz w:val="20"/>
              </w:rPr>
              <w:t>Uygulanan TAT Tekniği</w:t>
            </w:r>
          </w:p>
        </w:tc>
      </w:tr>
      <w:tr w:rsidR="00FF37B7" w:rsidRPr="00461D4D" w14:paraId="711DD2B8" w14:textId="77777777" w:rsidTr="009F5246">
        <w:trPr>
          <w:trHeight w:val="451"/>
        </w:trPr>
        <w:tc>
          <w:tcPr>
            <w:tcW w:w="1384" w:type="dxa"/>
            <w:shd w:val="clear" w:color="auto" w:fill="CCCCCC"/>
          </w:tcPr>
          <w:p w14:paraId="4DF0C0B5" w14:textId="77777777" w:rsidR="00FF37B7" w:rsidRPr="00461D4D" w:rsidRDefault="00FF37B7" w:rsidP="00461D4D">
            <w:pPr>
              <w:spacing w:line="480" w:lineRule="auto"/>
              <w:rPr>
                <w:rFonts w:cs="Arial"/>
                <w:b/>
                <w:bCs/>
                <w:sz w:val="20"/>
              </w:rPr>
            </w:pPr>
            <w:r w:rsidRPr="00461D4D">
              <w:rPr>
                <w:rFonts w:cs="Arial"/>
                <w:b/>
                <w:bCs/>
                <w:sz w:val="20"/>
              </w:rPr>
              <w:t>1</w:t>
            </w:r>
          </w:p>
        </w:tc>
        <w:tc>
          <w:tcPr>
            <w:tcW w:w="1418" w:type="dxa"/>
            <w:shd w:val="clear" w:color="auto" w:fill="CCCCCC"/>
          </w:tcPr>
          <w:p w14:paraId="281DCDFA" w14:textId="77777777" w:rsidR="00FF37B7" w:rsidRPr="00461D4D" w:rsidRDefault="00FF37B7" w:rsidP="00461D4D">
            <w:pPr>
              <w:spacing w:line="480" w:lineRule="auto"/>
              <w:rPr>
                <w:rFonts w:cs="Arial"/>
                <w:sz w:val="20"/>
              </w:rPr>
            </w:pPr>
            <w:r w:rsidRPr="00461D4D">
              <w:rPr>
                <w:rFonts w:cs="Arial"/>
                <w:sz w:val="20"/>
              </w:rPr>
              <w:t>Kadın</w:t>
            </w:r>
          </w:p>
        </w:tc>
        <w:tc>
          <w:tcPr>
            <w:tcW w:w="2693" w:type="dxa"/>
            <w:shd w:val="clear" w:color="auto" w:fill="CCCCCC"/>
          </w:tcPr>
          <w:p w14:paraId="1A73AAB7" w14:textId="2ACB1416" w:rsidR="00FF37B7" w:rsidRPr="00461D4D" w:rsidRDefault="00FF37B7" w:rsidP="00461D4D">
            <w:pPr>
              <w:spacing w:line="480" w:lineRule="auto"/>
              <w:rPr>
                <w:rFonts w:cs="Arial"/>
                <w:sz w:val="20"/>
              </w:rPr>
            </w:pPr>
            <w:r w:rsidRPr="00461D4D">
              <w:rPr>
                <w:rFonts w:cs="Arial"/>
                <w:sz w:val="20"/>
              </w:rPr>
              <w:t xml:space="preserve">Dizüstü </w:t>
            </w:r>
            <w:r w:rsidR="00013E02" w:rsidRPr="00461D4D">
              <w:rPr>
                <w:rFonts w:cs="Arial"/>
                <w:sz w:val="20"/>
              </w:rPr>
              <w:t>ampütasyon</w:t>
            </w:r>
          </w:p>
        </w:tc>
        <w:tc>
          <w:tcPr>
            <w:tcW w:w="3505" w:type="dxa"/>
            <w:shd w:val="clear" w:color="auto" w:fill="CCCCCC"/>
          </w:tcPr>
          <w:p w14:paraId="6268FF7A" w14:textId="0F845A7B" w:rsidR="00FF37B7" w:rsidRPr="00461D4D" w:rsidRDefault="00EC0D05" w:rsidP="00461D4D">
            <w:pPr>
              <w:spacing w:line="480" w:lineRule="auto"/>
              <w:rPr>
                <w:rFonts w:cs="Arial"/>
                <w:sz w:val="20"/>
              </w:rPr>
            </w:pPr>
            <w:r>
              <w:rPr>
                <w:rFonts w:cs="Arial"/>
                <w:bCs/>
                <w:sz w:val="20"/>
              </w:rPr>
              <w:t>Çapa dikiş</w:t>
            </w:r>
          </w:p>
        </w:tc>
      </w:tr>
      <w:tr w:rsidR="00FF37B7" w:rsidRPr="00461D4D" w14:paraId="1132F5FA" w14:textId="77777777" w:rsidTr="009F5246">
        <w:trPr>
          <w:trHeight w:val="451"/>
        </w:trPr>
        <w:tc>
          <w:tcPr>
            <w:tcW w:w="1384" w:type="dxa"/>
            <w:shd w:val="clear" w:color="auto" w:fill="auto"/>
          </w:tcPr>
          <w:p w14:paraId="2029D029" w14:textId="77777777" w:rsidR="00FF37B7" w:rsidRPr="00461D4D" w:rsidRDefault="00FF37B7" w:rsidP="00461D4D">
            <w:pPr>
              <w:spacing w:line="480" w:lineRule="auto"/>
              <w:rPr>
                <w:rFonts w:cs="Arial"/>
                <w:b/>
                <w:bCs/>
                <w:sz w:val="20"/>
              </w:rPr>
            </w:pPr>
            <w:r w:rsidRPr="00461D4D">
              <w:rPr>
                <w:rFonts w:cs="Arial"/>
                <w:b/>
                <w:bCs/>
                <w:sz w:val="20"/>
              </w:rPr>
              <w:t>2</w:t>
            </w:r>
          </w:p>
        </w:tc>
        <w:tc>
          <w:tcPr>
            <w:tcW w:w="1418" w:type="dxa"/>
            <w:shd w:val="clear" w:color="auto" w:fill="auto"/>
          </w:tcPr>
          <w:p w14:paraId="7F237D59" w14:textId="77777777" w:rsidR="00FF37B7" w:rsidRPr="00461D4D" w:rsidRDefault="00FF37B7" w:rsidP="00461D4D">
            <w:pPr>
              <w:spacing w:line="480" w:lineRule="auto"/>
              <w:rPr>
                <w:rFonts w:cs="Arial"/>
                <w:sz w:val="20"/>
              </w:rPr>
            </w:pPr>
            <w:r w:rsidRPr="00461D4D">
              <w:rPr>
                <w:rFonts w:cs="Arial"/>
                <w:sz w:val="20"/>
              </w:rPr>
              <w:t>Erkek</w:t>
            </w:r>
          </w:p>
        </w:tc>
        <w:tc>
          <w:tcPr>
            <w:tcW w:w="2693" w:type="dxa"/>
            <w:shd w:val="clear" w:color="auto" w:fill="auto"/>
          </w:tcPr>
          <w:p w14:paraId="0F8CB1FA" w14:textId="470CD594" w:rsidR="00FF37B7" w:rsidRPr="00461D4D" w:rsidRDefault="00FF37B7" w:rsidP="00461D4D">
            <w:pPr>
              <w:spacing w:line="480" w:lineRule="auto"/>
              <w:rPr>
                <w:rFonts w:cs="Arial"/>
                <w:sz w:val="20"/>
              </w:rPr>
            </w:pPr>
            <w:r w:rsidRPr="00461D4D">
              <w:rPr>
                <w:rFonts w:cs="Arial"/>
                <w:sz w:val="20"/>
              </w:rPr>
              <w:t xml:space="preserve">Dizüstü </w:t>
            </w:r>
            <w:r w:rsidR="00013E02" w:rsidRPr="00461D4D">
              <w:rPr>
                <w:rFonts w:cs="Arial"/>
                <w:sz w:val="20"/>
              </w:rPr>
              <w:t>ampütasyon</w:t>
            </w:r>
          </w:p>
        </w:tc>
        <w:tc>
          <w:tcPr>
            <w:tcW w:w="3505" w:type="dxa"/>
            <w:shd w:val="clear" w:color="auto" w:fill="auto"/>
          </w:tcPr>
          <w:p w14:paraId="23947400" w14:textId="6AD15220" w:rsidR="00FF37B7" w:rsidRPr="00461D4D" w:rsidRDefault="00F81BC8" w:rsidP="00461D4D">
            <w:pPr>
              <w:spacing w:line="480" w:lineRule="auto"/>
              <w:rPr>
                <w:rFonts w:cs="Arial"/>
                <w:sz w:val="20"/>
              </w:rPr>
            </w:pPr>
            <w:r>
              <w:rPr>
                <w:rFonts w:cs="Arial"/>
                <w:sz w:val="20"/>
              </w:rPr>
              <w:t>Askı Düğme Sistemi</w:t>
            </w:r>
          </w:p>
        </w:tc>
      </w:tr>
      <w:tr w:rsidR="00FF37B7" w:rsidRPr="00461D4D" w14:paraId="292B6806" w14:textId="77777777" w:rsidTr="009F5246">
        <w:trPr>
          <w:trHeight w:val="451"/>
        </w:trPr>
        <w:tc>
          <w:tcPr>
            <w:tcW w:w="1384" w:type="dxa"/>
            <w:shd w:val="clear" w:color="auto" w:fill="CCCCCC"/>
          </w:tcPr>
          <w:p w14:paraId="6B13205B" w14:textId="77777777" w:rsidR="00FF37B7" w:rsidRPr="00461D4D" w:rsidRDefault="00FF37B7" w:rsidP="00461D4D">
            <w:pPr>
              <w:spacing w:line="480" w:lineRule="auto"/>
              <w:rPr>
                <w:rFonts w:cs="Arial"/>
                <w:b/>
                <w:bCs/>
                <w:sz w:val="20"/>
              </w:rPr>
            </w:pPr>
            <w:r w:rsidRPr="00461D4D">
              <w:rPr>
                <w:rFonts w:cs="Arial"/>
                <w:b/>
                <w:bCs/>
                <w:sz w:val="20"/>
              </w:rPr>
              <w:t>3</w:t>
            </w:r>
          </w:p>
        </w:tc>
        <w:tc>
          <w:tcPr>
            <w:tcW w:w="1418" w:type="dxa"/>
            <w:shd w:val="clear" w:color="auto" w:fill="CCCCCC"/>
          </w:tcPr>
          <w:p w14:paraId="57CD2729" w14:textId="77777777" w:rsidR="00FF37B7" w:rsidRPr="00461D4D" w:rsidRDefault="00FF37B7" w:rsidP="00461D4D">
            <w:pPr>
              <w:spacing w:line="480" w:lineRule="auto"/>
              <w:rPr>
                <w:rFonts w:cs="Arial"/>
                <w:sz w:val="20"/>
              </w:rPr>
            </w:pPr>
            <w:r w:rsidRPr="00461D4D">
              <w:rPr>
                <w:rFonts w:cs="Arial"/>
                <w:sz w:val="20"/>
              </w:rPr>
              <w:t>Kadın</w:t>
            </w:r>
          </w:p>
        </w:tc>
        <w:tc>
          <w:tcPr>
            <w:tcW w:w="2693" w:type="dxa"/>
            <w:shd w:val="clear" w:color="auto" w:fill="CCCCCC"/>
          </w:tcPr>
          <w:p w14:paraId="74644382" w14:textId="586F6624" w:rsidR="00FF37B7" w:rsidRPr="00461D4D" w:rsidRDefault="00FF37B7" w:rsidP="00461D4D">
            <w:pPr>
              <w:spacing w:line="480" w:lineRule="auto"/>
              <w:rPr>
                <w:rFonts w:cs="Arial"/>
                <w:sz w:val="20"/>
              </w:rPr>
            </w:pPr>
            <w:r w:rsidRPr="00461D4D">
              <w:rPr>
                <w:rFonts w:cs="Arial"/>
                <w:sz w:val="20"/>
              </w:rPr>
              <w:t xml:space="preserve">Dizüstü </w:t>
            </w:r>
            <w:r w:rsidR="00013E02" w:rsidRPr="00461D4D">
              <w:rPr>
                <w:rFonts w:cs="Arial"/>
                <w:sz w:val="20"/>
              </w:rPr>
              <w:t>ampütasyon</w:t>
            </w:r>
          </w:p>
        </w:tc>
        <w:tc>
          <w:tcPr>
            <w:tcW w:w="3505" w:type="dxa"/>
            <w:shd w:val="clear" w:color="auto" w:fill="CCCCCC"/>
          </w:tcPr>
          <w:p w14:paraId="457EB67B" w14:textId="13E9050E" w:rsidR="00FF37B7" w:rsidRPr="00461D4D" w:rsidRDefault="00EC0D05" w:rsidP="00461D4D">
            <w:pPr>
              <w:spacing w:line="480" w:lineRule="auto"/>
              <w:rPr>
                <w:rFonts w:cs="Arial"/>
                <w:sz w:val="20"/>
              </w:rPr>
            </w:pPr>
            <w:r>
              <w:rPr>
                <w:rFonts w:cs="Arial"/>
                <w:bCs/>
                <w:sz w:val="20"/>
              </w:rPr>
              <w:t>Çapa dikiş</w:t>
            </w:r>
          </w:p>
        </w:tc>
      </w:tr>
      <w:tr w:rsidR="00FF37B7" w:rsidRPr="00461D4D" w14:paraId="38A02D46" w14:textId="77777777" w:rsidTr="009F5246">
        <w:trPr>
          <w:trHeight w:val="451"/>
        </w:trPr>
        <w:tc>
          <w:tcPr>
            <w:tcW w:w="1384" w:type="dxa"/>
            <w:shd w:val="clear" w:color="auto" w:fill="auto"/>
          </w:tcPr>
          <w:p w14:paraId="014271C5" w14:textId="77777777" w:rsidR="00FF37B7" w:rsidRPr="00461D4D" w:rsidRDefault="00FF37B7" w:rsidP="00461D4D">
            <w:pPr>
              <w:spacing w:line="480" w:lineRule="auto"/>
              <w:rPr>
                <w:rFonts w:cs="Arial"/>
                <w:b/>
                <w:bCs/>
                <w:sz w:val="20"/>
              </w:rPr>
            </w:pPr>
            <w:r w:rsidRPr="00461D4D">
              <w:rPr>
                <w:rFonts w:cs="Arial"/>
                <w:b/>
                <w:bCs/>
                <w:sz w:val="20"/>
              </w:rPr>
              <w:t>4</w:t>
            </w:r>
          </w:p>
        </w:tc>
        <w:tc>
          <w:tcPr>
            <w:tcW w:w="1418" w:type="dxa"/>
            <w:shd w:val="clear" w:color="auto" w:fill="auto"/>
          </w:tcPr>
          <w:p w14:paraId="6D133FE5" w14:textId="77777777" w:rsidR="00FF37B7" w:rsidRPr="00461D4D" w:rsidRDefault="00FF37B7" w:rsidP="00461D4D">
            <w:pPr>
              <w:spacing w:line="480" w:lineRule="auto"/>
              <w:rPr>
                <w:rFonts w:cs="Arial"/>
                <w:sz w:val="20"/>
              </w:rPr>
            </w:pPr>
            <w:r w:rsidRPr="00461D4D">
              <w:rPr>
                <w:rFonts w:cs="Arial"/>
                <w:sz w:val="20"/>
              </w:rPr>
              <w:t>Erkek</w:t>
            </w:r>
          </w:p>
        </w:tc>
        <w:tc>
          <w:tcPr>
            <w:tcW w:w="2693" w:type="dxa"/>
            <w:shd w:val="clear" w:color="auto" w:fill="auto"/>
          </w:tcPr>
          <w:p w14:paraId="16873047" w14:textId="70A0E452" w:rsidR="00FF37B7" w:rsidRPr="00461D4D" w:rsidRDefault="00FF37B7" w:rsidP="00461D4D">
            <w:pPr>
              <w:spacing w:line="480" w:lineRule="auto"/>
              <w:rPr>
                <w:rFonts w:cs="Arial"/>
                <w:sz w:val="20"/>
              </w:rPr>
            </w:pPr>
            <w:r w:rsidRPr="00461D4D">
              <w:rPr>
                <w:rFonts w:cs="Arial"/>
                <w:sz w:val="20"/>
              </w:rPr>
              <w:t xml:space="preserve">Dizüstü </w:t>
            </w:r>
            <w:r w:rsidR="00013E02" w:rsidRPr="00461D4D">
              <w:rPr>
                <w:rFonts w:cs="Arial"/>
                <w:sz w:val="20"/>
              </w:rPr>
              <w:t>ampütasyon</w:t>
            </w:r>
          </w:p>
        </w:tc>
        <w:tc>
          <w:tcPr>
            <w:tcW w:w="3505" w:type="dxa"/>
            <w:shd w:val="clear" w:color="auto" w:fill="auto"/>
          </w:tcPr>
          <w:p w14:paraId="5B53CB04" w14:textId="77777777" w:rsidR="00FF37B7" w:rsidRPr="00461D4D" w:rsidRDefault="00FF37B7" w:rsidP="00461D4D">
            <w:pPr>
              <w:spacing w:line="480" w:lineRule="auto"/>
              <w:rPr>
                <w:rFonts w:cs="Arial"/>
                <w:sz w:val="20"/>
              </w:rPr>
            </w:pPr>
            <w:r w:rsidRPr="00461D4D">
              <w:rPr>
                <w:rFonts w:cs="Arial"/>
                <w:sz w:val="20"/>
              </w:rPr>
              <w:t>Tünel</w:t>
            </w:r>
          </w:p>
        </w:tc>
      </w:tr>
      <w:tr w:rsidR="00FF37B7" w:rsidRPr="00461D4D" w14:paraId="125CE97E" w14:textId="77777777" w:rsidTr="009F5246">
        <w:trPr>
          <w:trHeight w:val="472"/>
        </w:trPr>
        <w:tc>
          <w:tcPr>
            <w:tcW w:w="1384" w:type="dxa"/>
            <w:shd w:val="clear" w:color="auto" w:fill="CCCCCC"/>
          </w:tcPr>
          <w:p w14:paraId="73F5A194" w14:textId="77777777" w:rsidR="00FF37B7" w:rsidRPr="00461D4D" w:rsidRDefault="00FF37B7" w:rsidP="00461D4D">
            <w:pPr>
              <w:spacing w:line="480" w:lineRule="auto"/>
              <w:rPr>
                <w:rFonts w:cs="Arial"/>
                <w:b/>
                <w:bCs/>
                <w:sz w:val="20"/>
              </w:rPr>
            </w:pPr>
            <w:r w:rsidRPr="00461D4D">
              <w:rPr>
                <w:rFonts w:cs="Arial"/>
                <w:b/>
                <w:bCs/>
                <w:sz w:val="20"/>
              </w:rPr>
              <w:t>5</w:t>
            </w:r>
          </w:p>
        </w:tc>
        <w:tc>
          <w:tcPr>
            <w:tcW w:w="1418" w:type="dxa"/>
            <w:shd w:val="clear" w:color="auto" w:fill="CCCCCC"/>
          </w:tcPr>
          <w:p w14:paraId="3144B216" w14:textId="77777777" w:rsidR="00FF37B7" w:rsidRPr="00461D4D" w:rsidRDefault="00FF37B7" w:rsidP="00461D4D">
            <w:pPr>
              <w:spacing w:line="480" w:lineRule="auto"/>
              <w:rPr>
                <w:rFonts w:cs="Arial"/>
                <w:sz w:val="20"/>
              </w:rPr>
            </w:pPr>
            <w:r w:rsidRPr="00461D4D">
              <w:rPr>
                <w:rFonts w:cs="Arial"/>
                <w:sz w:val="20"/>
              </w:rPr>
              <w:t>Kadın</w:t>
            </w:r>
          </w:p>
        </w:tc>
        <w:tc>
          <w:tcPr>
            <w:tcW w:w="2693" w:type="dxa"/>
            <w:shd w:val="clear" w:color="auto" w:fill="CCCCCC"/>
          </w:tcPr>
          <w:p w14:paraId="3370D1A1" w14:textId="05C8977E" w:rsidR="00FF37B7" w:rsidRPr="00461D4D" w:rsidRDefault="00FF37B7" w:rsidP="00461D4D">
            <w:pPr>
              <w:spacing w:line="480" w:lineRule="auto"/>
              <w:rPr>
                <w:rFonts w:cs="Arial"/>
                <w:sz w:val="20"/>
              </w:rPr>
            </w:pPr>
            <w:r w:rsidRPr="00461D4D">
              <w:rPr>
                <w:rFonts w:cs="Arial"/>
                <w:sz w:val="20"/>
              </w:rPr>
              <w:t xml:space="preserve">Dizüstü </w:t>
            </w:r>
            <w:r w:rsidR="00013E02" w:rsidRPr="00461D4D">
              <w:rPr>
                <w:rFonts w:cs="Arial"/>
                <w:sz w:val="20"/>
              </w:rPr>
              <w:t>ampütasyon</w:t>
            </w:r>
          </w:p>
        </w:tc>
        <w:tc>
          <w:tcPr>
            <w:tcW w:w="3505" w:type="dxa"/>
            <w:shd w:val="clear" w:color="auto" w:fill="CCCCCC"/>
          </w:tcPr>
          <w:p w14:paraId="0A26ECF3" w14:textId="77777777" w:rsidR="00FF37B7" w:rsidRPr="00461D4D" w:rsidRDefault="00FF37B7" w:rsidP="00461D4D">
            <w:pPr>
              <w:spacing w:line="480" w:lineRule="auto"/>
              <w:rPr>
                <w:rFonts w:cs="Arial"/>
                <w:sz w:val="20"/>
              </w:rPr>
            </w:pPr>
            <w:r w:rsidRPr="00461D4D">
              <w:rPr>
                <w:rFonts w:cs="Arial"/>
                <w:sz w:val="20"/>
              </w:rPr>
              <w:t>Tünel</w:t>
            </w:r>
          </w:p>
        </w:tc>
      </w:tr>
      <w:tr w:rsidR="00FF37B7" w:rsidRPr="00461D4D" w14:paraId="7351EAD9" w14:textId="77777777" w:rsidTr="009F5246">
        <w:trPr>
          <w:trHeight w:val="428"/>
        </w:trPr>
        <w:tc>
          <w:tcPr>
            <w:tcW w:w="1384" w:type="dxa"/>
            <w:shd w:val="clear" w:color="auto" w:fill="auto"/>
          </w:tcPr>
          <w:p w14:paraId="117637A1" w14:textId="77777777" w:rsidR="00FF37B7" w:rsidRPr="00461D4D" w:rsidRDefault="00FF37B7" w:rsidP="00461D4D">
            <w:pPr>
              <w:spacing w:line="480" w:lineRule="auto"/>
              <w:rPr>
                <w:rFonts w:cs="Arial"/>
                <w:b/>
                <w:bCs/>
                <w:sz w:val="20"/>
              </w:rPr>
            </w:pPr>
            <w:r w:rsidRPr="00461D4D">
              <w:rPr>
                <w:rFonts w:cs="Arial"/>
                <w:b/>
                <w:bCs/>
                <w:sz w:val="20"/>
              </w:rPr>
              <w:t>6</w:t>
            </w:r>
          </w:p>
        </w:tc>
        <w:tc>
          <w:tcPr>
            <w:tcW w:w="1418" w:type="dxa"/>
            <w:shd w:val="clear" w:color="auto" w:fill="auto"/>
          </w:tcPr>
          <w:p w14:paraId="7F40DF72" w14:textId="77777777" w:rsidR="00FF37B7" w:rsidRPr="00461D4D" w:rsidRDefault="00FF37B7" w:rsidP="00461D4D">
            <w:pPr>
              <w:spacing w:line="480" w:lineRule="auto"/>
              <w:rPr>
                <w:rFonts w:cs="Arial"/>
                <w:sz w:val="20"/>
              </w:rPr>
            </w:pPr>
            <w:r w:rsidRPr="00461D4D">
              <w:rPr>
                <w:rFonts w:cs="Arial"/>
                <w:sz w:val="20"/>
              </w:rPr>
              <w:t>Erkek</w:t>
            </w:r>
          </w:p>
        </w:tc>
        <w:tc>
          <w:tcPr>
            <w:tcW w:w="2693" w:type="dxa"/>
            <w:shd w:val="clear" w:color="auto" w:fill="auto"/>
          </w:tcPr>
          <w:p w14:paraId="76C90EF3" w14:textId="72FFDDE4" w:rsidR="00FF37B7" w:rsidRPr="00461D4D" w:rsidRDefault="00FF37B7" w:rsidP="00461D4D">
            <w:pPr>
              <w:spacing w:line="480" w:lineRule="auto"/>
              <w:rPr>
                <w:rFonts w:cs="Arial"/>
                <w:sz w:val="20"/>
              </w:rPr>
            </w:pPr>
            <w:r w:rsidRPr="00461D4D">
              <w:rPr>
                <w:rFonts w:cs="Arial"/>
                <w:sz w:val="20"/>
              </w:rPr>
              <w:t xml:space="preserve">Dizüstü </w:t>
            </w:r>
            <w:r w:rsidR="00013E02" w:rsidRPr="00461D4D">
              <w:rPr>
                <w:rFonts w:cs="Arial"/>
                <w:sz w:val="20"/>
              </w:rPr>
              <w:t>ampütasyon</w:t>
            </w:r>
          </w:p>
        </w:tc>
        <w:tc>
          <w:tcPr>
            <w:tcW w:w="3505" w:type="dxa"/>
            <w:shd w:val="clear" w:color="auto" w:fill="auto"/>
          </w:tcPr>
          <w:p w14:paraId="1A4F67E8" w14:textId="4F456749" w:rsidR="00FF37B7" w:rsidRPr="00461D4D" w:rsidRDefault="00F81BC8" w:rsidP="00461D4D">
            <w:pPr>
              <w:spacing w:line="480" w:lineRule="auto"/>
              <w:rPr>
                <w:rFonts w:cs="Arial"/>
                <w:sz w:val="20"/>
              </w:rPr>
            </w:pPr>
            <w:r>
              <w:rPr>
                <w:rFonts w:cs="Arial"/>
                <w:sz w:val="20"/>
              </w:rPr>
              <w:t>Askı Düğme Sistemi</w:t>
            </w:r>
          </w:p>
        </w:tc>
      </w:tr>
      <w:tr w:rsidR="00FF37B7" w:rsidRPr="00461D4D" w14:paraId="364A34FC" w14:textId="77777777" w:rsidTr="009F5246">
        <w:trPr>
          <w:trHeight w:val="428"/>
        </w:trPr>
        <w:tc>
          <w:tcPr>
            <w:tcW w:w="1384" w:type="dxa"/>
            <w:shd w:val="clear" w:color="auto" w:fill="CCCCCC"/>
          </w:tcPr>
          <w:p w14:paraId="28AB702F" w14:textId="77777777" w:rsidR="00FF37B7" w:rsidRPr="00461D4D" w:rsidRDefault="00FF37B7" w:rsidP="00461D4D">
            <w:pPr>
              <w:spacing w:line="480" w:lineRule="auto"/>
              <w:rPr>
                <w:rFonts w:cs="Arial"/>
                <w:b/>
                <w:bCs/>
                <w:sz w:val="20"/>
              </w:rPr>
            </w:pPr>
            <w:r w:rsidRPr="00461D4D">
              <w:rPr>
                <w:rFonts w:cs="Arial"/>
                <w:b/>
                <w:bCs/>
                <w:sz w:val="20"/>
              </w:rPr>
              <w:t>7</w:t>
            </w:r>
          </w:p>
        </w:tc>
        <w:tc>
          <w:tcPr>
            <w:tcW w:w="1418" w:type="dxa"/>
            <w:shd w:val="clear" w:color="auto" w:fill="CCCCCC"/>
          </w:tcPr>
          <w:p w14:paraId="53FB7D89" w14:textId="77777777" w:rsidR="00FF37B7" w:rsidRPr="00461D4D" w:rsidRDefault="00FF37B7" w:rsidP="00461D4D">
            <w:pPr>
              <w:spacing w:line="480" w:lineRule="auto"/>
              <w:rPr>
                <w:rFonts w:cs="Arial"/>
                <w:sz w:val="20"/>
              </w:rPr>
            </w:pPr>
            <w:r w:rsidRPr="00461D4D">
              <w:rPr>
                <w:rFonts w:cs="Arial"/>
                <w:sz w:val="20"/>
              </w:rPr>
              <w:t>Kadın</w:t>
            </w:r>
          </w:p>
        </w:tc>
        <w:tc>
          <w:tcPr>
            <w:tcW w:w="2693" w:type="dxa"/>
            <w:shd w:val="clear" w:color="auto" w:fill="CCCCCC"/>
          </w:tcPr>
          <w:p w14:paraId="720BCF07" w14:textId="0CF9C72D" w:rsidR="00FF37B7" w:rsidRPr="00461D4D" w:rsidRDefault="00FF37B7" w:rsidP="00461D4D">
            <w:pPr>
              <w:spacing w:line="480" w:lineRule="auto"/>
              <w:rPr>
                <w:rFonts w:cs="Arial"/>
                <w:sz w:val="20"/>
              </w:rPr>
            </w:pPr>
            <w:r w:rsidRPr="00461D4D">
              <w:rPr>
                <w:rFonts w:cs="Arial"/>
                <w:sz w:val="20"/>
              </w:rPr>
              <w:t xml:space="preserve">Dizüstü </w:t>
            </w:r>
            <w:r w:rsidR="00013E02" w:rsidRPr="00461D4D">
              <w:rPr>
                <w:rFonts w:cs="Arial"/>
                <w:sz w:val="20"/>
              </w:rPr>
              <w:t>ampütasyon</w:t>
            </w:r>
          </w:p>
        </w:tc>
        <w:tc>
          <w:tcPr>
            <w:tcW w:w="3505" w:type="dxa"/>
            <w:shd w:val="clear" w:color="auto" w:fill="CCCCCC"/>
          </w:tcPr>
          <w:p w14:paraId="4A122CB7" w14:textId="7BED38A3" w:rsidR="00FF37B7" w:rsidRPr="00461D4D" w:rsidRDefault="00EC0D05" w:rsidP="00461D4D">
            <w:pPr>
              <w:spacing w:line="480" w:lineRule="auto"/>
              <w:rPr>
                <w:rFonts w:cs="Arial"/>
                <w:sz w:val="20"/>
              </w:rPr>
            </w:pPr>
            <w:r>
              <w:rPr>
                <w:rFonts w:cs="Arial"/>
                <w:bCs/>
                <w:sz w:val="20"/>
              </w:rPr>
              <w:t>Çapa dikiş</w:t>
            </w:r>
          </w:p>
        </w:tc>
      </w:tr>
      <w:tr w:rsidR="00FF37B7" w:rsidRPr="00461D4D" w14:paraId="37710D93" w14:textId="77777777" w:rsidTr="009F5246">
        <w:trPr>
          <w:trHeight w:val="428"/>
        </w:trPr>
        <w:tc>
          <w:tcPr>
            <w:tcW w:w="1384" w:type="dxa"/>
            <w:shd w:val="clear" w:color="auto" w:fill="auto"/>
          </w:tcPr>
          <w:p w14:paraId="57DF6C7B" w14:textId="77777777" w:rsidR="00FF37B7" w:rsidRPr="00461D4D" w:rsidRDefault="00FF37B7" w:rsidP="00461D4D">
            <w:pPr>
              <w:spacing w:line="480" w:lineRule="auto"/>
              <w:rPr>
                <w:rFonts w:cs="Arial"/>
                <w:b/>
                <w:bCs/>
                <w:sz w:val="20"/>
              </w:rPr>
            </w:pPr>
            <w:r w:rsidRPr="00461D4D">
              <w:rPr>
                <w:rFonts w:cs="Arial"/>
                <w:b/>
                <w:bCs/>
                <w:sz w:val="20"/>
              </w:rPr>
              <w:t>8</w:t>
            </w:r>
          </w:p>
        </w:tc>
        <w:tc>
          <w:tcPr>
            <w:tcW w:w="1418" w:type="dxa"/>
            <w:shd w:val="clear" w:color="auto" w:fill="auto"/>
          </w:tcPr>
          <w:p w14:paraId="315188B8" w14:textId="77777777" w:rsidR="00FF37B7" w:rsidRPr="00461D4D" w:rsidRDefault="00FF37B7" w:rsidP="00461D4D">
            <w:pPr>
              <w:spacing w:line="480" w:lineRule="auto"/>
              <w:rPr>
                <w:rFonts w:cs="Arial"/>
                <w:sz w:val="20"/>
              </w:rPr>
            </w:pPr>
            <w:r w:rsidRPr="00461D4D">
              <w:rPr>
                <w:rFonts w:cs="Arial"/>
                <w:sz w:val="20"/>
              </w:rPr>
              <w:t>Erkek</w:t>
            </w:r>
          </w:p>
        </w:tc>
        <w:tc>
          <w:tcPr>
            <w:tcW w:w="2693" w:type="dxa"/>
            <w:shd w:val="clear" w:color="auto" w:fill="auto"/>
          </w:tcPr>
          <w:p w14:paraId="1FF6D31D" w14:textId="680A39CB" w:rsidR="00FF37B7" w:rsidRPr="00461D4D" w:rsidRDefault="00FF37B7" w:rsidP="00461D4D">
            <w:pPr>
              <w:spacing w:line="480" w:lineRule="auto"/>
              <w:rPr>
                <w:rFonts w:cs="Arial"/>
                <w:sz w:val="20"/>
              </w:rPr>
            </w:pPr>
            <w:r w:rsidRPr="00461D4D">
              <w:rPr>
                <w:rFonts w:cs="Arial"/>
                <w:sz w:val="20"/>
              </w:rPr>
              <w:t xml:space="preserve">Dizüstü </w:t>
            </w:r>
            <w:r w:rsidR="00013E02" w:rsidRPr="00461D4D">
              <w:rPr>
                <w:rFonts w:cs="Arial"/>
                <w:sz w:val="20"/>
              </w:rPr>
              <w:t>ampütasyon</w:t>
            </w:r>
          </w:p>
        </w:tc>
        <w:tc>
          <w:tcPr>
            <w:tcW w:w="3505" w:type="dxa"/>
            <w:shd w:val="clear" w:color="auto" w:fill="auto"/>
          </w:tcPr>
          <w:p w14:paraId="5B0DB1F6" w14:textId="77777777" w:rsidR="00FF37B7" w:rsidRPr="00461D4D" w:rsidRDefault="00FF37B7" w:rsidP="00461D4D">
            <w:pPr>
              <w:spacing w:line="480" w:lineRule="auto"/>
              <w:rPr>
                <w:rFonts w:cs="Arial"/>
                <w:sz w:val="20"/>
              </w:rPr>
            </w:pPr>
            <w:r w:rsidRPr="00461D4D">
              <w:rPr>
                <w:rFonts w:cs="Arial"/>
                <w:sz w:val="20"/>
              </w:rPr>
              <w:t>Tünel</w:t>
            </w:r>
          </w:p>
        </w:tc>
      </w:tr>
      <w:tr w:rsidR="00FF37B7" w:rsidRPr="00461D4D" w14:paraId="5B087160" w14:textId="77777777" w:rsidTr="009F5246">
        <w:trPr>
          <w:trHeight w:val="428"/>
        </w:trPr>
        <w:tc>
          <w:tcPr>
            <w:tcW w:w="1384" w:type="dxa"/>
            <w:shd w:val="clear" w:color="auto" w:fill="CCCCCC"/>
          </w:tcPr>
          <w:p w14:paraId="072286C4" w14:textId="77777777" w:rsidR="00FF37B7" w:rsidRPr="00461D4D" w:rsidRDefault="00FF37B7" w:rsidP="00461D4D">
            <w:pPr>
              <w:spacing w:line="480" w:lineRule="auto"/>
              <w:rPr>
                <w:rFonts w:cs="Arial"/>
                <w:b/>
                <w:bCs/>
                <w:sz w:val="20"/>
              </w:rPr>
            </w:pPr>
            <w:r w:rsidRPr="00461D4D">
              <w:rPr>
                <w:rFonts w:cs="Arial"/>
                <w:b/>
                <w:bCs/>
                <w:sz w:val="20"/>
              </w:rPr>
              <w:t>9</w:t>
            </w:r>
          </w:p>
        </w:tc>
        <w:tc>
          <w:tcPr>
            <w:tcW w:w="1418" w:type="dxa"/>
            <w:shd w:val="clear" w:color="auto" w:fill="CCCCCC"/>
          </w:tcPr>
          <w:p w14:paraId="5298AFD2" w14:textId="77777777" w:rsidR="00FF37B7" w:rsidRPr="00461D4D" w:rsidRDefault="00FF37B7" w:rsidP="00461D4D">
            <w:pPr>
              <w:spacing w:line="480" w:lineRule="auto"/>
              <w:rPr>
                <w:rFonts w:cs="Arial"/>
                <w:sz w:val="20"/>
              </w:rPr>
            </w:pPr>
            <w:r w:rsidRPr="00461D4D">
              <w:rPr>
                <w:rFonts w:cs="Arial"/>
                <w:sz w:val="20"/>
              </w:rPr>
              <w:t>Erkek</w:t>
            </w:r>
          </w:p>
        </w:tc>
        <w:tc>
          <w:tcPr>
            <w:tcW w:w="2693" w:type="dxa"/>
            <w:shd w:val="clear" w:color="auto" w:fill="CCCCCC"/>
          </w:tcPr>
          <w:p w14:paraId="469DE1FB" w14:textId="316A5357" w:rsidR="00FF37B7" w:rsidRPr="00461D4D" w:rsidRDefault="00FF37B7" w:rsidP="00461D4D">
            <w:pPr>
              <w:spacing w:line="480" w:lineRule="auto"/>
              <w:rPr>
                <w:rFonts w:cs="Arial"/>
                <w:sz w:val="20"/>
              </w:rPr>
            </w:pPr>
            <w:r w:rsidRPr="00461D4D">
              <w:rPr>
                <w:rFonts w:cs="Arial"/>
                <w:sz w:val="20"/>
              </w:rPr>
              <w:t xml:space="preserve">Dizüstü </w:t>
            </w:r>
            <w:r w:rsidR="00013E02" w:rsidRPr="00461D4D">
              <w:rPr>
                <w:rFonts w:cs="Arial"/>
                <w:sz w:val="20"/>
              </w:rPr>
              <w:t>ampütasyon</w:t>
            </w:r>
          </w:p>
        </w:tc>
        <w:tc>
          <w:tcPr>
            <w:tcW w:w="3505" w:type="dxa"/>
            <w:shd w:val="clear" w:color="auto" w:fill="CCCCCC"/>
          </w:tcPr>
          <w:p w14:paraId="31F33A18" w14:textId="186B346B" w:rsidR="00FF37B7" w:rsidRPr="00461D4D" w:rsidRDefault="00F81BC8" w:rsidP="00461D4D">
            <w:pPr>
              <w:spacing w:line="480" w:lineRule="auto"/>
              <w:rPr>
                <w:rFonts w:cs="Arial"/>
                <w:sz w:val="20"/>
              </w:rPr>
            </w:pPr>
            <w:r>
              <w:rPr>
                <w:rFonts w:cs="Arial"/>
                <w:sz w:val="20"/>
              </w:rPr>
              <w:t>Askı Düğme Sistemi</w:t>
            </w:r>
          </w:p>
        </w:tc>
      </w:tr>
    </w:tbl>
    <w:p w14:paraId="002991DB" w14:textId="77777777" w:rsidR="00FF37B7" w:rsidRPr="00461D4D" w:rsidRDefault="00FF37B7" w:rsidP="00461D4D">
      <w:pPr>
        <w:spacing w:line="480" w:lineRule="auto"/>
        <w:rPr>
          <w:rFonts w:cs="Arial"/>
          <w:b/>
          <w:sz w:val="20"/>
        </w:rPr>
      </w:pPr>
    </w:p>
    <w:p w14:paraId="55CD333B" w14:textId="4DA17C3E" w:rsidR="00FF37B7" w:rsidRPr="00461D4D" w:rsidRDefault="00FF37B7" w:rsidP="00461D4D">
      <w:pPr>
        <w:spacing w:line="480" w:lineRule="auto"/>
        <w:rPr>
          <w:rFonts w:cs="Arial"/>
          <w:bCs/>
          <w:sz w:val="20"/>
        </w:rPr>
      </w:pPr>
      <w:r w:rsidRPr="00461D4D">
        <w:rPr>
          <w:rFonts w:cs="Arial"/>
          <w:bCs/>
          <w:sz w:val="20"/>
        </w:rPr>
        <w:t xml:space="preserve">İlk insizyon, tüm gruplarda aynı olacak şekilde, tendonun çıkarılmasına izin verecek şekilde tendonun yapışma yerinde tendonun izdüşümünde oblik olarak yapıldı. Bu aşamada </w:t>
      </w:r>
      <w:r w:rsidR="00E36D5E">
        <w:rPr>
          <w:rFonts w:cs="Arial"/>
          <w:bCs/>
          <w:sz w:val="20"/>
        </w:rPr>
        <w:t>alınacak</w:t>
      </w:r>
      <w:r w:rsidRPr="00461D4D">
        <w:rPr>
          <w:rFonts w:cs="Arial"/>
          <w:bCs/>
          <w:sz w:val="20"/>
        </w:rPr>
        <w:t xml:space="preserve"> tendonun </w:t>
      </w:r>
      <w:r w:rsidR="002269AB">
        <w:rPr>
          <w:rFonts w:cs="Arial"/>
          <w:bCs/>
          <w:sz w:val="20"/>
        </w:rPr>
        <w:t>ekstensör hallusis longus</w:t>
      </w:r>
      <w:r w:rsidRPr="00461D4D">
        <w:rPr>
          <w:rFonts w:cs="Arial"/>
          <w:bCs/>
          <w:sz w:val="20"/>
        </w:rPr>
        <w:t xml:space="preserve"> olmadığı 2 farklı araştırmacı tarafından </w:t>
      </w:r>
      <w:r w:rsidR="00013E02" w:rsidRPr="00461D4D">
        <w:rPr>
          <w:rFonts w:cs="Arial"/>
          <w:bCs/>
          <w:sz w:val="20"/>
        </w:rPr>
        <w:t>onaylanarak</w:t>
      </w:r>
      <w:r w:rsidRPr="00461D4D">
        <w:rPr>
          <w:rFonts w:cs="Arial"/>
          <w:bCs/>
          <w:sz w:val="20"/>
        </w:rPr>
        <w:t xml:space="preserve"> deneye devam edildi.</w:t>
      </w:r>
    </w:p>
    <w:p w14:paraId="3C3352E0" w14:textId="77777777" w:rsidR="00FF37B7" w:rsidRPr="00461D4D" w:rsidRDefault="00FF37B7" w:rsidP="00461D4D">
      <w:pPr>
        <w:spacing w:line="480" w:lineRule="auto"/>
        <w:rPr>
          <w:rFonts w:cs="Arial"/>
          <w:bCs/>
          <w:sz w:val="20"/>
        </w:rPr>
      </w:pPr>
    </w:p>
    <w:p w14:paraId="17FF2794" w14:textId="77777777" w:rsidR="00FF37B7" w:rsidRPr="00461D4D" w:rsidRDefault="00FF37B7" w:rsidP="00461D4D">
      <w:pPr>
        <w:spacing w:line="480" w:lineRule="auto"/>
        <w:rPr>
          <w:rFonts w:cs="Arial"/>
          <w:bCs/>
          <w:sz w:val="20"/>
        </w:rPr>
      </w:pPr>
      <w:r w:rsidRPr="00461D4D">
        <w:rPr>
          <w:rFonts w:cs="Arial"/>
          <w:bCs/>
          <w:sz w:val="20"/>
        </w:rPr>
        <w:t>Sonrasında tendonun distaldeki yapışma yeri belirlenerek, yapışma yerinden disseke edilerek ayrıldı. Sonrasında distal insersiyosundan ayrılan tendon taşıyıcı amaçla kullanılacak eriyebilen bir dikişle dikilerek tübülize edildi. Sonrasında tendon proksimale doğru subkutan olarak disseke edilerek serbestleştirildi. Ardından ikinci bir kesi yaklaşık beş santimetre olacak şekilde ayağın lateral kısmında yapıldı.</w:t>
      </w:r>
    </w:p>
    <w:p w14:paraId="329E2831" w14:textId="77777777" w:rsidR="00FF37B7" w:rsidRPr="00461D4D" w:rsidRDefault="00FF37B7" w:rsidP="00461D4D">
      <w:pPr>
        <w:spacing w:line="480" w:lineRule="auto"/>
        <w:rPr>
          <w:rFonts w:cs="Arial"/>
          <w:bCs/>
          <w:sz w:val="20"/>
        </w:rPr>
      </w:pPr>
    </w:p>
    <w:p w14:paraId="7878A7F4" w14:textId="6F328AA8" w:rsidR="00FF37B7" w:rsidRPr="00461D4D" w:rsidRDefault="00FF37B7" w:rsidP="00461D4D">
      <w:pPr>
        <w:spacing w:line="480" w:lineRule="auto"/>
        <w:rPr>
          <w:rFonts w:cs="Arial"/>
          <w:bCs/>
          <w:sz w:val="20"/>
        </w:rPr>
      </w:pPr>
      <w:r w:rsidRPr="00461D4D">
        <w:rPr>
          <w:rFonts w:cs="Arial"/>
          <w:bCs/>
          <w:sz w:val="20"/>
        </w:rPr>
        <w:t xml:space="preserve">Daha sonra ayak </w:t>
      </w:r>
      <w:proofErr w:type="spellStart"/>
      <w:r w:rsidRPr="00461D4D">
        <w:rPr>
          <w:rFonts w:cs="Arial"/>
          <w:bCs/>
          <w:sz w:val="20"/>
        </w:rPr>
        <w:t>laterelinde</w:t>
      </w:r>
      <w:r w:rsidR="00013E02">
        <w:rPr>
          <w:rFonts w:cs="Arial"/>
          <w:bCs/>
          <w:sz w:val="20"/>
        </w:rPr>
        <w:t>ki</w:t>
      </w:r>
      <w:proofErr w:type="spellEnd"/>
      <w:r w:rsidRPr="00461D4D">
        <w:rPr>
          <w:rFonts w:cs="Arial"/>
          <w:bCs/>
          <w:sz w:val="20"/>
        </w:rPr>
        <w:t xml:space="preserve"> </w:t>
      </w:r>
      <w:proofErr w:type="spellStart"/>
      <w:r w:rsidRPr="00461D4D">
        <w:rPr>
          <w:rFonts w:cs="Arial"/>
          <w:bCs/>
          <w:sz w:val="20"/>
        </w:rPr>
        <w:t>kesiden</w:t>
      </w:r>
      <w:proofErr w:type="spellEnd"/>
      <w:r w:rsidRPr="00461D4D">
        <w:rPr>
          <w:rFonts w:cs="Arial"/>
          <w:bCs/>
          <w:sz w:val="20"/>
        </w:rPr>
        <w:t xml:space="preserve"> </w:t>
      </w:r>
      <w:r w:rsidR="00E36D5E">
        <w:rPr>
          <w:rFonts w:cs="Arial"/>
          <w:bCs/>
          <w:sz w:val="20"/>
        </w:rPr>
        <w:t xml:space="preserve">alınan </w:t>
      </w:r>
      <w:r w:rsidR="00E36D5E" w:rsidRPr="00461D4D">
        <w:rPr>
          <w:rFonts w:cs="Arial"/>
          <w:bCs/>
          <w:sz w:val="20"/>
        </w:rPr>
        <w:t>tendonun</w:t>
      </w:r>
      <w:r w:rsidRPr="00461D4D">
        <w:rPr>
          <w:rFonts w:cs="Arial"/>
          <w:bCs/>
          <w:sz w:val="20"/>
        </w:rPr>
        <w:t xml:space="preserve"> transfer edileceği yer belirlendi. Bu yer genel TAT endikasyonu olan ekin deformitesi cerrahisi prensiplerine uygun olarak kuboid kemik üzerinde işaretlendi. Devamında medialdeki keşiden serbestleştirilen tibialis anterior cil</w:t>
      </w:r>
      <w:r w:rsidR="002269AB">
        <w:rPr>
          <w:rFonts w:cs="Arial"/>
          <w:bCs/>
          <w:sz w:val="20"/>
        </w:rPr>
        <w:t xml:space="preserve">t </w:t>
      </w:r>
      <w:r w:rsidRPr="00461D4D">
        <w:rPr>
          <w:rFonts w:cs="Arial"/>
          <w:bCs/>
          <w:sz w:val="20"/>
        </w:rPr>
        <w:t>altından ayak lateraline transfer edildi.</w:t>
      </w:r>
    </w:p>
    <w:p w14:paraId="47D038C5" w14:textId="77777777" w:rsidR="00FF37B7" w:rsidRPr="00461D4D" w:rsidRDefault="00FF37B7" w:rsidP="00461D4D">
      <w:pPr>
        <w:spacing w:line="480" w:lineRule="auto"/>
        <w:rPr>
          <w:rFonts w:cs="Arial"/>
          <w:bCs/>
          <w:sz w:val="20"/>
        </w:rPr>
      </w:pPr>
    </w:p>
    <w:p w14:paraId="1A1EC498" w14:textId="0257AFD7" w:rsidR="00FF37B7" w:rsidRPr="00461D4D" w:rsidRDefault="00777A5F" w:rsidP="00461D4D">
      <w:pPr>
        <w:spacing w:line="480" w:lineRule="auto"/>
        <w:rPr>
          <w:rFonts w:cs="Arial"/>
          <w:bCs/>
          <w:sz w:val="20"/>
        </w:rPr>
      </w:pPr>
      <w:r>
        <w:rPr>
          <w:rFonts w:cs="Arial"/>
          <w:bCs/>
          <w:sz w:val="20"/>
        </w:rPr>
        <w:t>Tespit</w:t>
      </w:r>
      <w:r w:rsidR="00FF37B7" w:rsidRPr="00461D4D">
        <w:rPr>
          <w:rFonts w:cs="Arial"/>
          <w:bCs/>
          <w:sz w:val="20"/>
        </w:rPr>
        <w:t xml:space="preserve"> aşamasına gelindiğinde üç farklı grupta 3 farklı yöntemle </w:t>
      </w:r>
      <w:r>
        <w:rPr>
          <w:rFonts w:cs="Arial"/>
          <w:bCs/>
          <w:sz w:val="20"/>
        </w:rPr>
        <w:t>tespit</w:t>
      </w:r>
      <w:r w:rsidRPr="00461D4D">
        <w:rPr>
          <w:rFonts w:cs="Arial"/>
          <w:bCs/>
          <w:sz w:val="20"/>
        </w:rPr>
        <w:t xml:space="preserve"> </w:t>
      </w:r>
      <w:r w:rsidR="00FF37B7" w:rsidRPr="00461D4D">
        <w:rPr>
          <w:rFonts w:cs="Arial"/>
          <w:bCs/>
          <w:sz w:val="20"/>
        </w:rPr>
        <w:t xml:space="preserve">yapıldı. (Şekil </w:t>
      </w:r>
      <w:r w:rsidR="00B46748" w:rsidRPr="00461D4D">
        <w:rPr>
          <w:rFonts w:cs="Arial"/>
          <w:bCs/>
          <w:sz w:val="20"/>
        </w:rPr>
        <w:t>1</w:t>
      </w:r>
      <w:r w:rsidR="00FF37B7" w:rsidRPr="00461D4D">
        <w:rPr>
          <w:rFonts w:cs="Arial"/>
          <w:bCs/>
          <w:sz w:val="20"/>
        </w:rPr>
        <w:t xml:space="preserve">) </w:t>
      </w:r>
    </w:p>
    <w:p w14:paraId="2968CBB2" w14:textId="77777777" w:rsidR="00FF37B7" w:rsidRPr="00461D4D" w:rsidRDefault="00FF37B7" w:rsidP="00461D4D">
      <w:pPr>
        <w:spacing w:line="480" w:lineRule="auto"/>
        <w:rPr>
          <w:rFonts w:cs="Arial"/>
          <w:b/>
          <w:sz w:val="20"/>
        </w:rPr>
      </w:pPr>
      <w:r w:rsidRPr="00461D4D">
        <w:rPr>
          <w:rFonts w:cs="Arial"/>
          <w:noProof/>
          <w:sz w:val="20"/>
        </w:rPr>
        <w:lastRenderedPageBreak/>
        <w:drawing>
          <wp:inline distT="0" distB="0" distL="0" distR="0" wp14:anchorId="3C5BB8DD" wp14:editId="25CFC423">
            <wp:extent cx="5758815" cy="2557780"/>
            <wp:effectExtent l="0" t="0" r="0" b="0"/>
            <wp:docPr id="2138449735" name="Resim 1" descr="tıbbi, tıbbi cihazlar, sağlık bakım hizmeti, tıbbi eldiv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49735" name="Resim 1" descr="tıbbi, tıbbi cihazlar, sağlık bakım hizmeti, tıbbi eldiven içeren bir resim&#10;&#10;Açıklama otomatik olarak oluşturuldu"/>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8815" cy="2557780"/>
                    </a:xfrm>
                    <a:prstGeom prst="rect">
                      <a:avLst/>
                    </a:prstGeom>
                  </pic:spPr>
                </pic:pic>
              </a:graphicData>
            </a:graphic>
          </wp:inline>
        </w:drawing>
      </w:r>
    </w:p>
    <w:p w14:paraId="717A1FD1" w14:textId="597A17AB" w:rsidR="00FF37B7" w:rsidRDefault="00FF37B7" w:rsidP="00461D4D">
      <w:pPr>
        <w:spacing w:line="480" w:lineRule="auto"/>
        <w:rPr>
          <w:rFonts w:cs="Arial"/>
          <w:i/>
          <w:iCs/>
          <w:sz w:val="20"/>
        </w:rPr>
      </w:pPr>
      <w:r w:rsidRPr="00461D4D">
        <w:rPr>
          <w:rFonts w:cs="Arial"/>
          <w:b/>
          <w:bCs/>
          <w:i/>
          <w:iCs/>
          <w:sz w:val="20"/>
        </w:rPr>
        <w:t xml:space="preserve">Şekil </w:t>
      </w:r>
      <w:r w:rsidR="00B46748" w:rsidRPr="00461D4D">
        <w:rPr>
          <w:rFonts w:cs="Arial"/>
          <w:b/>
          <w:bCs/>
          <w:i/>
          <w:iCs/>
          <w:sz w:val="20"/>
        </w:rPr>
        <w:t>1</w:t>
      </w:r>
      <w:r w:rsidRPr="00461D4D">
        <w:rPr>
          <w:rFonts w:cs="Arial"/>
          <w:b/>
          <w:bCs/>
          <w:i/>
          <w:iCs/>
          <w:sz w:val="20"/>
        </w:rPr>
        <w:t>:</w:t>
      </w:r>
      <w:r w:rsidRPr="00461D4D">
        <w:rPr>
          <w:rFonts w:cs="Arial"/>
          <w:i/>
          <w:iCs/>
          <w:sz w:val="20"/>
        </w:rPr>
        <w:t xml:space="preserve"> Cerrahi tekniklerin karılaştırılması A: </w:t>
      </w:r>
      <w:r w:rsidR="00F81BC8">
        <w:rPr>
          <w:rFonts w:cs="Arial"/>
          <w:i/>
          <w:iCs/>
          <w:sz w:val="20"/>
        </w:rPr>
        <w:t>Askı düğme sistemi</w:t>
      </w:r>
      <w:r w:rsidRPr="00461D4D">
        <w:rPr>
          <w:rFonts w:cs="Arial"/>
          <w:i/>
          <w:iCs/>
          <w:sz w:val="20"/>
        </w:rPr>
        <w:t xml:space="preserve"> ile </w:t>
      </w:r>
      <w:r w:rsidR="00777A5F">
        <w:rPr>
          <w:rFonts w:cs="Arial"/>
          <w:i/>
          <w:iCs/>
          <w:sz w:val="20"/>
        </w:rPr>
        <w:t>tespit</w:t>
      </w:r>
      <w:r w:rsidRPr="00461D4D">
        <w:rPr>
          <w:rFonts w:cs="Arial"/>
          <w:i/>
          <w:iCs/>
          <w:sz w:val="20"/>
        </w:rPr>
        <w:t xml:space="preserve">. B: </w:t>
      </w:r>
      <w:r w:rsidR="00EC0D05">
        <w:rPr>
          <w:rFonts w:cs="Arial"/>
          <w:bCs/>
          <w:i/>
          <w:iCs/>
          <w:sz w:val="20"/>
        </w:rPr>
        <w:t>Ç</w:t>
      </w:r>
      <w:r w:rsidR="00EC0D05" w:rsidRPr="00EC0D05">
        <w:rPr>
          <w:rFonts w:cs="Arial"/>
          <w:bCs/>
          <w:i/>
          <w:iCs/>
          <w:sz w:val="20"/>
        </w:rPr>
        <w:t xml:space="preserve">apa dikiş </w:t>
      </w:r>
      <w:r w:rsidRPr="00461D4D">
        <w:rPr>
          <w:rFonts w:cs="Arial"/>
          <w:i/>
          <w:iCs/>
          <w:sz w:val="20"/>
        </w:rPr>
        <w:t xml:space="preserve">ile </w:t>
      </w:r>
      <w:r w:rsidR="00716296">
        <w:rPr>
          <w:rFonts w:cs="Arial"/>
          <w:i/>
          <w:iCs/>
          <w:sz w:val="20"/>
        </w:rPr>
        <w:t>tespit</w:t>
      </w:r>
      <w:r w:rsidRPr="00461D4D">
        <w:rPr>
          <w:rFonts w:cs="Arial"/>
          <w:i/>
          <w:iCs/>
          <w:sz w:val="20"/>
        </w:rPr>
        <w:t xml:space="preserve"> C: Tünel tekniği ile </w:t>
      </w:r>
      <w:r w:rsidR="00777A5F">
        <w:rPr>
          <w:rFonts w:cs="Arial"/>
          <w:i/>
          <w:iCs/>
          <w:sz w:val="20"/>
        </w:rPr>
        <w:t>tespit.</w:t>
      </w:r>
    </w:p>
    <w:p w14:paraId="35D3D253" w14:textId="77777777" w:rsidR="002269AB" w:rsidRPr="00461D4D" w:rsidRDefault="002269AB" w:rsidP="00461D4D">
      <w:pPr>
        <w:spacing w:line="480" w:lineRule="auto"/>
        <w:rPr>
          <w:rFonts w:cs="Arial"/>
          <w:i/>
          <w:iCs/>
          <w:sz w:val="20"/>
        </w:rPr>
      </w:pPr>
    </w:p>
    <w:p w14:paraId="75238C95" w14:textId="3FB1BCE2" w:rsidR="00FF37B7" w:rsidRPr="00461D4D" w:rsidRDefault="00FF37B7" w:rsidP="00461D4D">
      <w:pPr>
        <w:spacing w:line="480" w:lineRule="auto"/>
        <w:rPr>
          <w:rFonts w:cs="Arial"/>
          <w:sz w:val="20"/>
        </w:rPr>
      </w:pPr>
      <w:r w:rsidRPr="00461D4D">
        <w:rPr>
          <w:rFonts w:cs="Arial"/>
          <w:sz w:val="20"/>
        </w:rPr>
        <w:t>Kadavraların tibialis anterior tendonlarının yarı statik mekanik tepkilerini belirlemek için testler, oda sıcaklığında bir ortamda 5 mm/dk hızında bir test makinesi (</w:t>
      </w:r>
      <w:proofErr w:type="spellStart"/>
      <w:r w:rsidRPr="00461D4D">
        <w:rPr>
          <w:rFonts w:cs="Arial"/>
          <w:sz w:val="20"/>
        </w:rPr>
        <w:t>Autograph</w:t>
      </w:r>
      <w:proofErr w:type="spellEnd"/>
      <w:r w:rsidRPr="00461D4D">
        <w:rPr>
          <w:rFonts w:cs="Arial"/>
          <w:sz w:val="20"/>
        </w:rPr>
        <w:t xml:space="preserve">, </w:t>
      </w:r>
      <w:proofErr w:type="spellStart"/>
      <w:r w:rsidRPr="00461D4D">
        <w:rPr>
          <w:rFonts w:cs="Arial"/>
          <w:sz w:val="20"/>
        </w:rPr>
        <w:t>Shimadzu</w:t>
      </w:r>
      <w:proofErr w:type="spellEnd"/>
      <w:r w:rsidRPr="00461D4D">
        <w:rPr>
          <w:rFonts w:cs="Arial"/>
          <w:sz w:val="20"/>
        </w:rPr>
        <w:t xml:space="preserve"> </w:t>
      </w:r>
      <w:proofErr w:type="spellStart"/>
      <w:r w:rsidRPr="00461D4D">
        <w:rPr>
          <w:rFonts w:cs="Arial"/>
          <w:sz w:val="20"/>
        </w:rPr>
        <w:t>Co</w:t>
      </w:r>
      <w:proofErr w:type="spellEnd"/>
      <w:r w:rsidRPr="00461D4D">
        <w:rPr>
          <w:rFonts w:cs="Arial"/>
          <w:sz w:val="20"/>
        </w:rPr>
        <w:t>, Japonya) kullanılarak uygulandı</w:t>
      </w:r>
      <w:sdt>
        <w:sdtPr>
          <w:rPr>
            <w:rFonts w:cs="Arial"/>
            <w:color w:val="000000"/>
            <w:sz w:val="20"/>
          </w:rPr>
          <w:tag w:val="MENDELEY_CITATION_v3_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"/>
          <w:id w:val="976877502"/>
          <w:placeholder>
            <w:docPart w:val="DefaultPlaceholder_-1854013440"/>
          </w:placeholder>
        </w:sdtPr>
        <w:sdtContent>
          <w:r w:rsidR="00461D4D" w:rsidRPr="00461D4D">
            <w:rPr>
              <w:rFonts w:cs="Arial"/>
              <w:color w:val="000000"/>
              <w:sz w:val="20"/>
            </w:rPr>
            <w:t>[5]</w:t>
          </w:r>
        </w:sdtContent>
      </w:sdt>
      <w:r w:rsidRPr="00461D4D">
        <w:rPr>
          <w:rFonts w:cs="Arial"/>
          <w:sz w:val="20"/>
        </w:rPr>
        <w:t xml:space="preserve"> . Kuvvet ve yer değiştirme sinyalleri, 20 Hz. örnekleme hızına sahip bir </w:t>
      </w:r>
      <w:proofErr w:type="spellStart"/>
      <w:r w:rsidRPr="00461D4D">
        <w:rPr>
          <w:rFonts w:cs="Arial"/>
          <w:sz w:val="20"/>
        </w:rPr>
        <w:t>Shimadzu</w:t>
      </w:r>
      <w:proofErr w:type="spellEnd"/>
      <w:r w:rsidRPr="00461D4D">
        <w:rPr>
          <w:rFonts w:cs="Arial"/>
          <w:sz w:val="20"/>
        </w:rPr>
        <w:t xml:space="preserve"> 5 kN yük hücresi kullanılarak elde edildi. </w:t>
      </w:r>
    </w:p>
    <w:p w14:paraId="58E17FF7" w14:textId="77777777" w:rsidR="00FF37B7" w:rsidRPr="00461D4D" w:rsidRDefault="00FF37B7" w:rsidP="00461D4D">
      <w:pPr>
        <w:spacing w:line="480" w:lineRule="auto"/>
        <w:rPr>
          <w:rFonts w:cs="Arial"/>
          <w:b/>
          <w:bCs/>
          <w:sz w:val="20"/>
        </w:rPr>
      </w:pPr>
    </w:p>
    <w:p w14:paraId="5DF70789" w14:textId="2B1B9749" w:rsidR="00FF37B7" w:rsidRPr="00461D4D" w:rsidRDefault="00FF37B7" w:rsidP="00461D4D">
      <w:pPr>
        <w:spacing w:line="480" w:lineRule="auto"/>
        <w:rPr>
          <w:rFonts w:cs="Arial"/>
          <w:sz w:val="20"/>
        </w:rPr>
      </w:pPr>
      <w:r w:rsidRPr="00461D4D">
        <w:rPr>
          <w:rFonts w:cs="Arial"/>
          <w:sz w:val="20"/>
        </w:rPr>
        <w:t xml:space="preserve">Açılan tünellerin medial nörovasküler yapılar ile olan uzaklığını objektif olarak ortaya koymak amacıyla dijital kaliper yardımıyla ölçümler yapıldı. Nörovasküler yapılarak bir </w:t>
      </w:r>
      <w:r w:rsidR="00B46748" w:rsidRPr="00461D4D">
        <w:rPr>
          <w:rFonts w:cs="Arial"/>
          <w:sz w:val="20"/>
        </w:rPr>
        <w:t>cm’den</w:t>
      </w:r>
      <w:r w:rsidRPr="00461D4D">
        <w:rPr>
          <w:rFonts w:cs="Arial"/>
          <w:sz w:val="20"/>
        </w:rPr>
        <w:t xml:space="preserve"> daha fazla bir uzaklık olması durumunda hasar olmadığı not edildi. Deney düzeneği Şekil </w:t>
      </w:r>
      <w:r w:rsidR="00B46748" w:rsidRPr="00461D4D">
        <w:rPr>
          <w:rFonts w:cs="Arial"/>
          <w:sz w:val="20"/>
        </w:rPr>
        <w:t>2</w:t>
      </w:r>
      <w:r w:rsidRPr="00461D4D">
        <w:rPr>
          <w:rFonts w:cs="Arial"/>
          <w:sz w:val="20"/>
        </w:rPr>
        <w:t>’</w:t>
      </w:r>
      <w:r w:rsidR="00B46748" w:rsidRPr="00461D4D">
        <w:rPr>
          <w:rFonts w:cs="Arial"/>
          <w:sz w:val="20"/>
        </w:rPr>
        <w:t>d</w:t>
      </w:r>
      <w:r w:rsidRPr="00461D4D">
        <w:rPr>
          <w:rFonts w:cs="Arial"/>
          <w:sz w:val="20"/>
        </w:rPr>
        <w:t>e gösterilmiştir.</w:t>
      </w:r>
    </w:p>
    <w:p w14:paraId="68E906AE" w14:textId="77777777" w:rsidR="00FF37B7" w:rsidRPr="00461D4D" w:rsidRDefault="00FF37B7" w:rsidP="00461D4D">
      <w:pPr>
        <w:spacing w:line="480" w:lineRule="auto"/>
        <w:rPr>
          <w:rFonts w:cs="Arial"/>
          <w:sz w:val="20"/>
        </w:rPr>
      </w:pPr>
    </w:p>
    <w:p w14:paraId="4EB24156" w14:textId="77777777" w:rsidR="00FF37B7" w:rsidRPr="00461D4D" w:rsidRDefault="00FF37B7" w:rsidP="00461D4D">
      <w:pPr>
        <w:spacing w:line="480" w:lineRule="auto"/>
        <w:jc w:val="center"/>
        <w:rPr>
          <w:rFonts w:cs="Arial"/>
          <w:sz w:val="20"/>
        </w:rPr>
      </w:pPr>
      <w:r w:rsidRPr="00461D4D">
        <w:rPr>
          <w:rFonts w:cs="Arial"/>
          <w:noProof/>
          <w:sz w:val="20"/>
        </w:rPr>
        <w:lastRenderedPageBreak/>
        <w:drawing>
          <wp:inline distT="0" distB="0" distL="0" distR="0" wp14:anchorId="2EA441FE" wp14:editId="474689A9">
            <wp:extent cx="3974465" cy="5305425"/>
            <wp:effectExtent l="0" t="0" r="0" b="0"/>
            <wp:docPr id="3" name="Resim 1" descr="alet, kişi, şahıs, makine, iç mekan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sim 1" descr="alet, kişi, şahıs, makine, iç mekan içeren bir resim&#10;&#10;Açıklama otomatik olarak oluşturuldu"/>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4465" cy="5305425"/>
                    </a:xfrm>
                    <a:prstGeom prst="rect">
                      <a:avLst/>
                    </a:prstGeom>
                    <a:noFill/>
                    <a:ln>
                      <a:noFill/>
                    </a:ln>
                  </pic:spPr>
                </pic:pic>
              </a:graphicData>
            </a:graphic>
          </wp:inline>
        </w:drawing>
      </w:r>
    </w:p>
    <w:p w14:paraId="27817150" w14:textId="15FEF291" w:rsidR="00FF37B7" w:rsidRPr="00461D4D" w:rsidRDefault="00FF37B7" w:rsidP="00461D4D">
      <w:pPr>
        <w:spacing w:line="480" w:lineRule="auto"/>
        <w:jc w:val="center"/>
        <w:rPr>
          <w:rFonts w:cs="Arial"/>
          <w:i/>
          <w:iCs/>
          <w:sz w:val="20"/>
        </w:rPr>
      </w:pPr>
      <w:r w:rsidRPr="00461D4D">
        <w:rPr>
          <w:rFonts w:cs="Arial"/>
          <w:b/>
          <w:bCs/>
          <w:i/>
          <w:iCs/>
          <w:sz w:val="20"/>
        </w:rPr>
        <w:t xml:space="preserve">Şekil </w:t>
      </w:r>
      <w:r w:rsidR="00B46748" w:rsidRPr="00461D4D">
        <w:rPr>
          <w:rFonts w:cs="Arial"/>
          <w:b/>
          <w:bCs/>
          <w:i/>
          <w:iCs/>
          <w:sz w:val="20"/>
        </w:rPr>
        <w:t>2</w:t>
      </w:r>
      <w:r w:rsidRPr="00461D4D">
        <w:rPr>
          <w:rFonts w:cs="Arial"/>
          <w:b/>
          <w:bCs/>
          <w:i/>
          <w:iCs/>
          <w:sz w:val="20"/>
        </w:rPr>
        <w:t>:</w:t>
      </w:r>
      <w:r w:rsidRPr="00461D4D">
        <w:rPr>
          <w:rFonts w:cs="Arial"/>
          <w:i/>
          <w:iCs/>
          <w:sz w:val="20"/>
        </w:rPr>
        <w:t xml:space="preserve"> Çekme testi için kurulan deney düzeneği.</w:t>
      </w:r>
    </w:p>
    <w:p w14:paraId="2BE4C136" w14:textId="77777777" w:rsidR="00FF37B7" w:rsidRPr="00461D4D" w:rsidRDefault="00FF37B7" w:rsidP="00461D4D">
      <w:pPr>
        <w:spacing w:line="480" w:lineRule="auto"/>
        <w:jc w:val="center"/>
        <w:rPr>
          <w:rFonts w:cs="Arial"/>
          <w:sz w:val="20"/>
        </w:rPr>
      </w:pPr>
    </w:p>
    <w:p w14:paraId="63CC84DE" w14:textId="2BFFF416" w:rsidR="00FF37B7" w:rsidRPr="00461D4D" w:rsidRDefault="00FF37B7" w:rsidP="00461D4D">
      <w:pPr>
        <w:spacing w:line="480" w:lineRule="auto"/>
        <w:rPr>
          <w:rFonts w:cs="Arial"/>
          <w:sz w:val="20"/>
        </w:rPr>
      </w:pPr>
      <w:r w:rsidRPr="00461D4D">
        <w:rPr>
          <w:rFonts w:cs="Arial"/>
          <w:sz w:val="20"/>
        </w:rPr>
        <w:t xml:space="preserve">Yük hücresi ile elde edilen kuvvet-deplasman verileri her bir </w:t>
      </w:r>
      <w:r w:rsidR="00716296">
        <w:rPr>
          <w:rFonts w:cs="Arial"/>
          <w:sz w:val="20"/>
        </w:rPr>
        <w:t xml:space="preserve">kadavra </w:t>
      </w:r>
      <w:r w:rsidRPr="00461D4D">
        <w:rPr>
          <w:rFonts w:cs="Arial"/>
          <w:sz w:val="20"/>
        </w:rPr>
        <w:t>için analiz edildi. Maksimum kuvvet ve maksimum kuvvet anındaki yer değiştirme elde edilen eğriler üzerinden karakterize edildi. Sertlik, kuvvet-yer değiştirme eğrisinin eğimi olarak hesaplandı. Toplam enerji de bu eğrinin altında kalan alan olarak hesaplandı. Değerlendirme toplamda 4 değişken için yapıldı ve maksimum kuvvet Newton (N) cinsinden, yer değiştirme milimetre (mm) cinsinden sertlik (N/mm) cinsinden Enerji ise Joule cinsinden olmak üzere analiz edildi.</w:t>
      </w:r>
    </w:p>
    <w:p w14:paraId="3812193C" w14:textId="77777777" w:rsidR="00FF37B7" w:rsidRPr="00461D4D" w:rsidRDefault="00FF37B7" w:rsidP="00461D4D">
      <w:pPr>
        <w:spacing w:line="480" w:lineRule="auto"/>
        <w:rPr>
          <w:rFonts w:cs="Arial"/>
          <w:sz w:val="20"/>
        </w:rPr>
      </w:pPr>
    </w:p>
    <w:p w14:paraId="295EE273" w14:textId="77777777" w:rsidR="00FF37B7" w:rsidRPr="00461D4D" w:rsidRDefault="00FF37B7" w:rsidP="00461D4D">
      <w:pPr>
        <w:spacing w:line="480" w:lineRule="auto"/>
        <w:rPr>
          <w:rFonts w:cs="Arial"/>
          <w:sz w:val="20"/>
        </w:rPr>
      </w:pPr>
    </w:p>
    <w:p w14:paraId="38220C7A" w14:textId="3619874C" w:rsidR="00FF37B7" w:rsidRPr="00461D4D" w:rsidRDefault="00B46748" w:rsidP="00461D4D">
      <w:pPr>
        <w:spacing w:line="480" w:lineRule="auto"/>
        <w:rPr>
          <w:rFonts w:cs="Arial"/>
          <w:b/>
          <w:bCs/>
          <w:sz w:val="20"/>
        </w:rPr>
      </w:pPr>
      <w:r w:rsidRPr="00461D4D">
        <w:rPr>
          <w:rFonts w:cs="Arial"/>
          <w:b/>
          <w:bCs/>
          <w:sz w:val="20"/>
        </w:rPr>
        <w:t>Bulgular</w:t>
      </w:r>
    </w:p>
    <w:p w14:paraId="0D456EBA" w14:textId="77777777" w:rsidR="00FF37B7" w:rsidRPr="00461D4D" w:rsidRDefault="00FF37B7" w:rsidP="00461D4D">
      <w:pPr>
        <w:spacing w:line="480" w:lineRule="auto"/>
        <w:rPr>
          <w:rFonts w:cs="Arial"/>
          <w:sz w:val="20"/>
        </w:rPr>
      </w:pPr>
    </w:p>
    <w:p w14:paraId="3BB59735" w14:textId="11149973" w:rsidR="00FF37B7" w:rsidRPr="00461D4D" w:rsidRDefault="00FF37B7" w:rsidP="00461D4D">
      <w:pPr>
        <w:spacing w:line="480" w:lineRule="auto"/>
        <w:rPr>
          <w:rFonts w:cs="Arial"/>
          <w:sz w:val="20"/>
          <w:shd w:val="clear" w:color="auto" w:fill="FFFFFF"/>
        </w:rPr>
      </w:pPr>
      <w:r w:rsidRPr="00461D4D">
        <w:rPr>
          <w:rFonts w:cs="Arial"/>
          <w:sz w:val="20"/>
          <w:shd w:val="clear" w:color="auto" w:fill="FFFFFF"/>
        </w:rPr>
        <w:t xml:space="preserve">Mekanik testlerde kadavra sayısını azlığı nedeni ile istatistiksel farklılık olmamasına </w:t>
      </w:r>
      <w:r w:rsidR="00716296" w:rsidRPr="00461D4D">
        <w:rPr>
          <w:rFonts w:cs="Arial"/>
          <w:sz w:val="20"/>
          <w:shd w:val="clear" w:color="auto" w:fill="FFFFFF"/>
        </w:rPr>
        <w:t>rağmen,</w:t>
      </w:r>
      <w:r w:rsidRPr="00461D4D">
        <w:rPr>
          <w:rFonts w:cs="Arial"/>
          <w:sz w:val="20"/>
          <w:shd w:val="clear" w:color="auto" w:fill="FFFFFF"/>
        </w:rPr>
        <w:t xml:space="preserve"> mekanik olarak en güçlü tekniğin </w:t>
      </w:r>
      <w:r w:rsidR="00C773EE">
        <w:rPr>
          <w:rFonts w:cs="Arial"/>
          <w:sz w:val="20"/>
          <w:shd w:val="clear" w:color="auto" w:fill="FFFFFF"/>
        </w:rPr>
        <w:t>askı düğme sistemi</w:t>
      </w:r>
      <w:r w:rsidRPr="00461D4D">
        <w:rPr>
          <w:rFonts w:cs="Arial"/>
          <w:sz w:val="20"/>
          <w:shd w:val="clear" w:color="auto" w:fill="FFFFFF"/>
        </w:rPr>
        <w:t xml:space="preserve"> tekniği olduğu (Ortalama: 272,07 Newton), tünel tekniğinin ise dayanıklılık gücünün </w:t>
      </w:r>
      <w:r w:rsidR="00C773EE">
        <w:rPr>
          <w:rFonts w:cs="Arial"/>
          <w:sz w:val="20"/>
          <w:shd w:val="clear" w:color="auto" w:fill="FFFFFF"/>
        </w:rPr>
        <w:t>askı düğme sistemi</w:t>
      </w:r>
      <w:r w:rsidRPr="00461D4D">
        <w:rPr>
          <w:rFonts w:cs="Arial"/>
          <w:sz w:val="20"/>
          <w:shd w:val="clear" w:color="auto" w:fill="FFFFFF"/>
        </w:rPr>
        <w:t xml:space="preserve"> tekniğine çok yakın olduğu </w:t>
      </w:r>
      <w:r w:rsidR="00716296" w:rsidRPr="00461D4D">
        <w:rPr>
          <w:rFonts w:cs="Arial"/>
          <w:sz w:val="20"/>
          <w:shd w:val="clear" w:color="auto" w:fill="FFFFFF"/>
        </w:rPr>
        <w:t>görülmüştür (</w:t>
      </w:r>
      <w:r w:rsidRPr="00461D4D">
        <w:rPr>
          <w:rFonts w:cs="Arial"/>
          <w:sz w:val="20"/>
          <w:shd w:val="clear" w:color="auto" w:fill="FFFFFF"/>
        </w:rPr>
        <w:t xml:space="preserve">Ortalama 204,62 Newton ). Çekme testine karşı en dayanıksız tekniğin ise </w:t>
      </w:r>
      <w:r w:rsidR="00716296">
        <w:rPr>
          <w:rFonts w:cs="Arial"/>
          <w:sz w:val="20"/>
          <w:shd w:val="clear" w:color="auto" w:fill="FFFFFF"/>
        </w:rPr>
        <w:t>çapa dikiş</w:t>
      </w:r>
      <w:r w:rsidRPr="00461D4D">
        <w:rPr>
          <w:rFonts w:cs="Arial"/>
          <w:sz w:val="20"/>
          <w:shd w:val="clear" w:color="auto" w:fill="FFFFFF"/>
        </w:rPr>
        <w:t xml:space="preserve"> tekniği olduğu gözlenmiştir. (Ortalama 162.55 Newton) Tablo 2. Hiçbir kadavrada nörovasküler yapıların hasarlanmadığı görülmüştür. </w:t>
      </w:r>
      <w:r w:rsidR="00C773EE">
        <w:rPr>
          <w:rFonts w:cs="Arial"/>
          <w:sz w:val="20"/>
          <w:shd w:val="clear" w:color="auto" w:fill="FFFFFF"/>
        </w:rPr>
        <w:t>Askı düğme sistemi</w:t>
      </w:r>
      <w:r w:rsidRPr="00461D4D">
        <w:rPr>
          <w:rFonts w:cs="Arial"/>
          <w:sz w:val="20"/>
          <w:shd w:val="clear" w:color="auto" w:fill="FFFFFF"/>
        </w:rPr>
        <w:t xml:space="preserve"> tekniğinin daha güçlü bulunmasına rağmen </w:t>
      </w:r>
      <w:r w:rsidR="00C773EE">
        <w:rPr>
          <w:rFonts w:cs="Arial"/>
          <w:sz w:val="20"/>
          <w:shd w:val="clear" w:color="auto" w:fill="FFFFFF"/>
        </w:rPr>
        <w:t xml:space="preserve">askı düğme sistemi </w:t>
      </w:r>
      <w:r w:rsidRPr="00461D4D">
        <w:rPr>
          <w:rFonts w:cs="Arial"/>
          <w:sz w:val="20"/>
          <w:shd w:val="clear" w:color="auto" w:fill="FFFFFF"/>
        </w:rPr>
        <w:t xml:space="preserve">materyalini plantar yüzeye yerleştirmek </w:t>
      </w:r>
      <w:r w:rsidR="00716296" w:rsidRPr="00461D4D">
        <w:rPr>
          <w:rFonts w:cs="Arial"/>
          <w:sz w:val="20"/>
          <w:shd w:val="clear" w:color="auto" w:fill="FFFFFF"/>
        </w:rPr>
        <w:t>için, oldukça</w:t>
      </w:r>
      <w:r w:rsidRPr="00461D4D">
        <w:rPr>
          <w:rFonts w:cs="Arial"/>
          <w:sz w:val="20"/>
          <w:shd w:val="clear" w:color="auto" w:fill="FFFFFF"/>
        </w:rPr>
        <w:t xml:space="preserve"> geniş bir insizyon uygulanması gereksinimi ve plantar bölgedeki yumuşak dokulara daha fazla hasar verme riski olduğu gözlenmiştir. </w:t>
      </w:r>
    </w:p>
    <w:p w14:paraId="27761D1A" w14:textId="77777777" w:rsidR="00FF37B7" w:rsidRPr="00461D4D" w:rsidRDefault="00FF37B7" w:rsidP="00461D4D">
      <w:pPr>
        <w:spacing w:line="480" w:lineRule="auto"/>
        <w:rPr>
          <w:rFonts w:cs="Arial"/>
          <w:sz w:val="20"/>
          <w:shd w:val="clear" w:color="auto" w:fill="FFFFFF"/>
        </w:rPr>
      </w:pPr>
    </w:p>
    <w:p w14:paraId="4076AA97" w14:textId="66314AB9" w:rsidR="00FF37B7" w:rsidRPr="00461D4D" w:rsidRDefault="00FF37B7" w:rsidP="00461D4D">
      <w:pPr>
        <w:spacing w:line="480" w:lineRule="auto"/>
        <w:rPr>
          <w:rFonts w:cs="Arial"/>
          <w:sz w:val="20"/>
          <w:shd w:val="clear" w:color="auto" w:fill="FFFFFF"/>
        </w:rPr>
      </w:pPr>
      <w:r w:rsidRPr="00461D4D">
        <w:rPr>
          <w:rFonts w:cs="Arial"/>
          <w:sz w:val="20"/>
          <w:shd w:val="clear" w:color="auto" w:fill="FFFFFF"/>
        </w:rPr>
        <w:t xml:space="preserve">Sonuç olarak tünel yöntemin mekanik olarak güçlü </w:t>
      </w:r>
      <w:r w:rsidR="00716296" w:rsidRPr="00461D4D">
        <w:rPr>
          <w:rFonts w:cs="Arial"/>
          <w:sz w:val="20"/>
          <w:shd w:val="clear" w:color="auto" w:fill="FFFFFF"/>
        </w:rPr>
        <w:t>olduğu,</w:t>
      </w:r>
      <w:r w:rsidRPr="00461D4D">
        <w:rPr>
          <w:rFonts w:cs="Arial"/>
          <w:sz w:val="20"/>
          <w:shd w:val="clear" w:color="auto" w:fill="FFFFFF"/>
        </w:rPr>
        <w:t xml:space="preserve"> anatomik yapılara az hasar verdiği, en önemlisi materyal kullanımına ihtiyaç duyulmadığından ucuz ve etkili bir yöntem olduğu görülmüştür. </w:t>
      </w:r>
    </w:p>
    <w:p w14:paraId="237B30A2" w14:textId="77777777" w:rsidR="00FF37B7" w:rsidRPr="00461D4D" w:rsidRDefault="00FF37B7" w:rsidP="00461D4D">
      <w:pPr>
        <w:spacing w:line="480" w:lineRule="auto"/>
        <w:rPr>
          <w:rFonts w:cs="Arial"/>
          <w:sz w:val="20"/>
        </w:rPr>
      </w:pPr>
    </w:p>
    <w:p w14:paraId="48057F28" w14:textId="77777777" w:rsidR="00FF37B7" w:rsidRPr="00461D4D" w:rsidRDefault="00FF37B7" w:rsidP="00461D4D">
      <w:pPr>
        <w:spacing w:line="480" w:lineRule="auto"/>
        <w:rPr>
          <w:rFonts w:cs="Arial"/>
          <w:sz w:val="20"/>
        </w:rPr>
      </w:pPr>
    </w:p>
    <w:p w14:paraId="15EC063D" w14:textId="6DFCA6D9" w:rsidR="00FF37B7" w:rsidRPr="00461D4D" w:rsidRDefault="00FF37B7" w:rsidP="00461D4D">
      <w:pPr>
        <w:pStyle w:val="ResimYazs"/>
        <w:keepNext/>
        <w:spacing w:line="480" w:lineRule="auto"/>
        <w:rPr>
          <w:rFonts w:ascii="Arial" w:hAnsi="Arial" w:cs="Arial"/>
        </w:rPr>
      </w:pPr>
      <w:r w:rsidRPr="00461D4D">
        <w:rPr>
          <w:rFonts w:ascii="Arial" w:hAnsi="Arial" w:cs="Arial"/>
        </w:rPr>
        <w:t xml:space="preserve">Tablo </w:t>
      </w:r>
      <w:r w:rsidRPr="00461D4D">
        <w:rPr>
          <w:rFonts w:ascii="Arial" w:hAnsi="Arial" w:cs="Arial"/>
        </w:rPr>
        <w:fldChar w:fldCharType="begin"/>
      </w:r>
      <w:r w:rsidRPr="00461D4D">
        <w:rPr>
          <w:rFonts w:ascii="Arial" w:hAnsi="Arial" w:cs="Arial"/>
        </w:rPr>
        <w:instrText xml:space="preserve"> SEQ Tablo \* ARABIC </w:instrText>
      </w:r>
      <w:r w:rsidRPr="00461D4D">
        <w:rPr>
          <w:rFonts w:ascii="Arial" w:hAnsi="Arial" w:cs="Arial"/>
        </w:rPr>
        <w:fldChar w:fldCharType="separate"/>
      </w:r>
      <w:r w:rsidR="00F81BC8">
        <w:rPr>
          <w:rFonts w:ascii="Arial" w:hAnsi="Arial" w:cs="Arial"/>
          <w:noProof/>
        </w:rPr>
        <w:t>2</w:t>
      </w:r>
      <w:r w:rsidRPr="00461D4D">
        <w:rPr>
          <w:rFonts w:ascii="Arial" w:hAnsi="Arial" w:cs="Arial"/>
        </w:rPr>
        <w:fldChar w:fldCharType="end"/>
      </w:r>
      <w:r w:rsidRPr="00461D4D">
        <w:rPr>
          <w:rFonts w:ascii="Arial" w:hAnsi="Arial" w:cs="Arial"/>
        </w:rPr>
        <w:t>: Kadavralarda uygulanan çekme testinin sonuçları</w:t>
      </w:r>
    </w:p>
    <w:p w14:paraId="1AB80A6F" w14:textId="77777777" w:rsidR="00FF37B7" w:rsidRPr="00461D4D" w:rsidRDefault="00FF37B7" w:rsidP="00461D4D">
      <w:pPr>
        <w:spacing w:line="480" w:lineRule="auto"/>
        <w:rPr>
          <w:rFonts w:cs="Arial"/>
          <w:sz w:val="20"/>
          <w:lang w:eastAsia="tr-TR"/>
        </w:rPr>
      </w:pPr>
    </w:p>
    <w:tbl>
      <w:tblPr>
        <w:tblW w:w="9142" w:type="dxa"/>
        <w:tblBorders>
          <w:top w:val="single" w:sz="4" w:space="0" w:color="666666"/>
          <w:bottom w:val="single" w:sz="4" w:space="0" w:color="666666"/>
          <w:insideH w:val="single" w:sz="4" w:space="0" w:color="666666"/>
        </w:tblBorders>
        <w:tblLook w:val="04A0" w:firstRow="1" w:lastRow="0" w:firstColumn="1" w:lastColumn="0" w:noHBand="0" w:noVBand="1"/>
      </w:tblPr>
      <w:tblGrid>
        <w:gridCol w:w="1609"/>
        <w:gridCol w:w="1805"/>
        <w:gridCol w:w="2648"/>
        <w:gridCol w:w="1685"/>
        <w:gridCol w:w="1395"/>
      </w:tblGrid>
      <w:tr w:rsidR="00FF37B7" w:rsidRPr="00461D4D" w14:paraId="633F0F32" w14:textId="77777777" w:rsidTr="009F5246">
        <w:trPr>
          <w:trHeight w:val="520"/>
        </w:trPr>
        <w:tc>
          <w:tcPr>
            <w:tcW w:w="1609" w:type="dxa"/>
            <w:shd w:val="clear" w:color="auto" w:fill="auto"/>
          </w:tcPr>
          <w:p w14:paraId="2175079D" w14:textId="77777777" w:rsidR="00FF37B7" w:rsidRPr="00461D4D" w:rsidRDefault="00FF37B7" w:rsidP="00461D4D">
            <w:pPr>
              <w:spacing w:line="480" w:lineRule="auto"/>
              <w:rPr>
                <w:rFonts w:cs="Arial"/>
                <w:b/>
                <w:bCs/>
                <w:sz w:val="20"/>
              </w:rPr>
            </w:pPr>
            <w:r w:rsidRPr="00461D4D">
              <w:rPr>
                <w:rFonts w:cs="Arial"/>
                <w:b/>
                <w:bCs/>
                <w:sz w:val="20"/>
              </w:rPr>
              <w:t>Kadavra No</w:t>
            </w:r>
          </w:p>
        </w:tc>
        <w:tc>
          <w:tcPr>
            <w:tcW w:w="1805" w:type="dxa"/>
            <w:shd w:val="clear" w:color="auto" w:fill="auto"/>
          </w:tcPr>
          <w:p w14:paraId="21B1C9DC" w14:textId="77777777" w:rsidR="00FF37B7" w:rsidRPr="00461D4D" w:rsidRDefault="00FF37B7" w:rsidP="00461D4D">
            <w:pPr>
              <w:spacing w:line="480" w:lineRule="auto"/>
              <w:rPr>
                <w:rFonts w:cs="Arial"/>
                <w:b/>
                <w:bCs/>
                <w:sz w:val="20"/>
              </w:rPr>
            </w:pPr>
            <w:r w:rsidRPr="00461D4D">
              <w:rPr>
                <w:rFonts w:cs="Arial"/>
                <w:b/>
                <w:bCs/>
                <w:sz w:val="20"/>
              </w:rPr>
              <w:t>Maksimum Kuvvet (N)</w:t>
            </w:r>
          </w:p>
        </w:tc>
        <w:tc>
          <w:tcPr>
            <w:tcW w:w="2648" w:type="dxa"/>
            <w:shd w:val="clear" w:color="auto" w:fill="auto"/>
          </w:tcPr>
          <w:p w14:paraId="3C99BCC3" w14:textId="77777777" w:rsidR="00FF37B7" w:rsidRPr="00461D4D" w:rsidRDefault="00FF37B7" w:rsidP="00461D4D">
            <w:pPr>
              <w:spacing w:line="480" w:lineRule="auto"/>
              <w:rPr>
                <w:rFonts w:cs="Arial"/>
                <w:b/>
                <w:bCs/>
                <w:sz w:val="20"/>
              </w:rPr>
            </w:pPr>
            <w:r w:rsidRPr="00461D4D">
              <w:rPr>
                <w:rFonts w:cs="Arial"/>
                <w:b/>
                <w:bCs/>
                <w:sz w:val="20"/>
              </w:rPr>
              <w:t>Maksimum Kuvvet anındaki Deplasman (mm)</w:t>
            </w:r>
          </w:p>
        </w:tc>
        <w:tc>
          <w:tcPr>
            <w:tcW w:w="1685" w:type="dxa"/>
            <w:shd w:val="clear" w:color="auto" w:fill="auto"/>
          </w:tcPr>
          <w:p w14:paraId="70EB5563" w14:textId="77777777" w:rsidR="00FF37B7" w:rsidRPr="00461D4D" w:rsidRDefault="00FF37B7" w:rsidP="00461D4D">
            <w:pPr>
              <w:spacing w:line="480" w:lineRule="auto"/>
              <w:rPr>
                <w:rFonts w:cs="Arial"/>
                <w:b/>
                <w:bCs/>
                <w:sz w:val="20"/>
              </w:rPr>
            </w:pPr>
            <w:r w:rsidRPr="00461D4D">
              <w:rPr>
                <w:rFonts w:cs="Arial"/>
                <w:b/>
                <w:bCs/>
                <w:sz w:val="20"/>
              </w:rPr>
              <w:t>Sertlik (N/mm)</w:t>
            </w:r>
          </w:p>
        </w:tc>
        <w:tc>
          <w:tcPr>
            <w:tcW w:w="1395" w:type="dxa"/>
            <w:shd w:val="clear" w:color="auto" w:fill="auto"/>
          </w:tcPr>
          <w:p w14:paraId="0F379AEC" w14:textId="77777777" w:rsidR="00FF37B7" w:rsidRPr="00461D4D" w:rsidRDefault="00FF37B7" w:rsidP="00461D4D">
            <w:pPr>
              <w:spacing w:line="480" w:lineRule="auto"/>
              <w:rPr>
                <w:rFonts w:cs="Arial"/>
                <w:b/>
                <w:bCs/>
                <w:sz w:val="20"/>
              </w:rPr>
            </w:pPr>
            <w:r w:rsidRPr="00461D4D">
              <w:rPr>
                <w:rFonts w:cs="Arial"/>
                <w:b/>
                <w:bCs/>
                <w:sz w:val="20"/>
              </w:rPr>
              <w:t>Enerji (Joule)*</w:t>
            </w:r>
          </w:p>
        </w:tc>
      </w:tr>
      <w:tr w:rsidR="00FF37B7" w:rsidRPr="00461D4D" w14:paraId="2F9C513C" w14:textId="77777777" w:rsidTr="009F5246">
        <w:trPr>
          <w:trHeight w:val="287"/>
        </w:trPr>
        <w:tc>
          <w:tcPr>
            <w:tcW w:w="1609" w:type="dxa"/>
            <w:shd w:val="clear" w:color="auto" w:fill="CCCCCC"/>
          </w:tcPr>
          <w:p w14:paraId="0536EB9A" w14:textId="77777777" w:rsidR="00FF37B7" w:rsidRPr="00461D4D" w:rsidRDefault="00FF37B7" w:rsidP="00461D4D">
            <w:pPr>
              <w:spacing w:line="480" w:lineRule="auto"/>
              <w:rPr>
                <w:rFonts w:cs="Arial"/>
                <w:b/>
                <w:bCs/>
                <w:sz w:val="20"/>
              </w:rPr>
            </w:pPr>
            <w:r w:rsidRPr="00461D4D">
              <w:rPr>
                <w:rFonts w:cs="Arial"/>
                <w:b/>
                <w:bCs/>
                <w:sz w:val="20"/>
              </w:rPr>
              <w:t>1</w:t>
            </w:r>
          </w:p>
        </w:tc>
        <w:tc>
          <w:tcPr>
            <w:tcW w:w="1805" w:type="dxa"/>
            <w:shd w:val="clear" w:color="auto" w:fill="CCCCCC"/>
          </w:tcPr>
          <w:p w14:paraId="26F91EC8" w14:textId="77777777" w:rsidR="00FF37B7" w:rsidRPr="00461D4D" w:rsidRDefault="00FF37B7" w:rsidP="00461D4D">
            <w:pPr>
              <w:spacing w:line="480" w:lineRule="auto"/>
              <w:rPr>
                <w:rFonts w:cs="Arial"/>
                <w:sz w:val="20"/>
              </w:rPr>
            </w:pPr>
            <w:r w:rsidRPr="00461D4D">
              <w:rPr>
                <w:rFonts w:cs="Arial"/>
                <w:sz w:val="20"/>
              </w:rPr>
              <w:t>137.34</w:t>
            </w:r>
          </w:p>
        </w:tc>
        <w:tc>
          <w:tcPr>
            <w:tcW w:w="2648" w:type="dxa"/>
            <w:shd w:val="clear" w:color="auto" w:fill="CCCCCC"/>
          </w:tcPr>
          <w:p w14:paraId="3E1E9C19" w14:textId="77777777" w:rsidR="00FF37B7" w:rsidRPr="00461D4D" w:rsidRDefault="00FF37B7" w:rsidP="00461D4D">
            <w:pPr>
              <w:spacing w:line="480" w:lineRule="auto"/>
              <w:rPr>
                <w:rFonts w:cs="Arial"/>
                <w:sz w:val="20"/>
              </w:rPr>
            </w:pPr>
            <w:r w:rsidRPr="00461D4D">
              <w:rPr>
                <w:rFonts w:cs="Arial"/>
                <w:sz w:val="20"/>
              </w:rPr>
              <w:t>36.07</w:t>
            </w:r>
          </w:p>
        </w:tc>
        <w:tc>
          <w:tcPr>
            <w:tcW w:w="1685" w:type="dxa"/>
            <w:shd w:val="clear" w:color="auto" w:fill="CCCCCC"/>
          </w:tcPr>
          <w:p w14:paraId="375742D3" w14:textId="77777777" w:rsidR="00FF37B7" w:rsidRPr="00461D4D" w:rsidRDefault="00FF37B7" w:rsidP="00461D4D">
            <w:pPr>
              <w:spacing w:line="480" w:lineRule="auto"/>
              <w:rPr>
                <w:rFonts w:cs="Arial"/>
                <w:sz w:val="20"/>
              </w:rPr>
            </w:pPr>
            <w:r w:rsidRPr="00461D4D">
              <w:rPr>
                <w:rFonts w:cs="Arial"/>
                <w:sz w:val="20"/>
              </w:rPr>
              <w:t>3.8075</w:t>
            </w:r>
          </w:p>
        </w:tc>
        <w:tc>
          <w:tcPr>
            <w:tcW w:w="1395" w:type="dxa"/>
            <w:shd w:val="clear" w:color="auto" w:fill="CCCCCC"/>
          </w:tcPr>
          <w:p w14:paraId="29AB6707" w14:textId="77777777" w:rsidR="00FF37B7" w:rsidRPr="00461D4D" w:rsidRDefault="00FF37B7" w:rsidP="00461D4D">
            <w:pPr>
              <w:spacing w:line="480" w:lineRule="auto"/>
              <w:rPr>
                <w:rFonts w:cs="Arial"/>
                <w:sz w:val="20"/>
              </w:rPr>
            </w:pPr>
            <w:r w:rsidRPr="00461D4D">
              <w:rPr>
                <w:rFonts w:cs="Arial"/>
                <w:sz w:val="20"/>
              </w:rPr>
              <w:t>3.3824</w:t>
            </w:r>
          </w:p>
        </w:tc>
      </w:tr>
      <w:tr w:rsidR="00FF37B7" w:rsidRPr="00461D4D" w14:paraId="3DF71A82" w14:textId="77777777" w:rsidTr="009F5246">
        <w:trPr>
          <w:trHeight w:val="287"/>
        </w:trPr>
        <w:tc>
          <w:tcPr>
            <w:tcW w:w="1609" w:type="dxa"/>
            <w:shd w:val="clear" w:color="auto" w:fill="auto"/>
          </w:tcPr>
          <w:p w14:paraId="1AE52E89" w14:textId="77777777" w:rsidR="00FF37B7" w:rsidRPr="00461D4D" w:rsidRDefault="00FF37B7" w:rsidP="00461D4D">
            <w:pPr>
              <w:spacing w:line="480" w:lineRule="auto"/>
              <w:rPr>
                <w:rFonts w:cs="Arial"/>
                <w:b/>
                <w:bCs/>
                <w:sz w:val="20"/>
              </w:rPr>
            </w:pPr>
            <w:r w:rsidRPr="00461D4D">
              <w:rPr>
                <w:rFonts w:cs="Arial"/>
                <w:b/>
                <w:bCs/>
                <w:sz w:val="20"/>
              </w:rPr>
              <w:t>2</w:t>
            </w:r>
          </w:p>
        </w:tc>
        <w:tc>
          <w:tcPr>
            <w:tcW w:w="1805" w:type="dxa"/>
            <w:shd w:val="clear" w:color="auto" w:fill="auto"/>
          </w:tcPr>
          <w:p w14:paraId="6536F909" w14:textId="77777777" w:rsidR="00FF37B7" w:rsidRPr="00461D4D" w:rsidRDefault="00FF37B7" w:rsidP="00461D4D">
            <w:pPr>
              <w:spacing w:line="480" w:lineRule="auto"/>
              <w:rPr>
                <w:rFonts w:cs="Arial"/>
                <w:sz w:val="20"/>
              </w:rPr>
            </w:pPr>
            <w:r w:rsidRPr="00461D4D">
              <w:rPr>
                <w:rFonts w:cs="Arial"/>
                <w:sz w:val="20"/>
              </w:rPr>
              <w:t>300.0 +</w:t>
            </w:r>
          </w:p>
        </w:tc>
        <w:tc>
          <w:tcPr>
            <w:tcW w:w="2648" w:type="dxa"/>
            <w:shd w:val="clear" w:color="auto" w:fill="auto"/>
          </w:tcPr>
          <w:p w14:paraId="08FCC21D" w14:textId="77777777" w:rsidR="00FF37B7" w:rsidRPr="00461D4D" w:rsidRDefault="00FF37B7" w:rsidP="00461D4D">
            <w:pPr>
              <w:spacing w:line="480" w:lineRule="auto"/>
              <w:rPr>
                <w:rFonts w:cs="Arial"/>
                <w:sz w:val="20"/>
              </w:rPr>
            </w:pPr>
            <w:r w:rsidRPr="00461D4D">
              <w:rPr>
                <w:rFonts w:cs="Arial"/>
                <w:sz w:val="20"/>
              </w:rPr>
              <w:t>67.61</w:t>
            </w:r>
          </w:p>
        </w:tc>
        <w:tc>
          <w:tcPr>
            <w:tcW w:w="1685" w:type="dxa"/>
            <w:shd w:val="clear" w:color="auto" w:fill="auto"/>
          </w:tcPr>
          <w:p w14:paraId="63AF7EF7" w14:textId="77777777" w:rsidR="00FF37B7" w:rsidRPr="00461D4D" w:rsidRDefault="00FF37B7" w:rsidP="00461D4D">
            <w:pPr>
              <w:spacing w:line="480" w:lineRule="auto"/>
              <w:rPr>
                <w:rFonts w:cs="Arial"/>
                <w:sz w:val="20"/>
              </w:rPr>
            </w:pPr>
            <w:r w:rsidRPr="00461D4D">
              <w:rPr>
                <w:rFonts w:cs="Arial"/>
                <w:sz w:val="20"/>
              </w:rPr>
              <w:t>-</w:t>
            </w:r>
          </w:p>
        </w:tc>
        <w:tc>
          <w:tcPr>
            <w:tcW w:w="1395" w:type="dxa"/>
            <w:shd w:val="clear" w:color="auto" w:fill="auto"/>
          </w:tcPr>
          <w:p w14:paraId="5EA6BEEB" w14:textId="77777777" w:rsidR="00FF37B7" w:rsidRPr="00461D4D" w:rsidRDefault="00FF37B7" w:rsidP="00461D4D">
            <w:pPr>
              <w:spacing w:line="480" w:lineRule="auto"/>
              <w:rPr>
                <w:rFonts w:cs="Arial"/>
                <w:sz w:val="20"/>
              </w:rPr>
            </w:pPr>
            <w:r w:rsidRPr="00461D4D">
              <w:rPr>
                <w:rFonts w:cs="Arial"/>
                <w:sz w:val="20"/>
              </w:rPr>
              <w:t>-</w:t>
            </w:r>
          </w:p>
        </w:tc>
      </w:tr>
      <w:tr w:rsidR="00FF37B7" w:rsidRPr="00461D4D" w14:paraId="3A6F3351" w14:textId="77777777" w:rsidTr="009F5246">
        <w:trPr>
          <w:trHeight w:val="287"/>
        </w:trPr>
        <w:tc>
          <w:tcPr>
            <w:tcW w:w="1609" w:type="dxa"/>
            <w:shd w:val="clear" w:color="auto" w:fill="CCCCCC"/>
          </w:tcPr>
          <w:p w14:paraId="4BC0BE99" w14:textId="77777777" w:rsidR="00FF37B7" w:rsidRPr="00461D4D" w:rsidRDefault="00FF37B7" w:rsidP="00461D4D">
            <w:pPr>
              <w:spacing w:line="480" w:lineRule="auto"/>
              <w:rPr>
                <w:rFonts w:cs="Arial"/>
                <w:b/>
                <w:bCs/>
                <w:sz w:val="20"/>
              </w:rPr>
            </w:pPr>
            <w:r w:rsidRPr="00461D4D">
              <w:rPr>
                <w:rFonts w:cs="Arial"/>
                <w:b/>
                <w:bCs/>
                <w:sz w:val="20"/>
              </w:rPr>
              <w:t>3</w:t>
            </w:r>
          </w:p>
        </w:tc>
        <w:tc>
          <w:tcPr>
            <w:tcW w:w="1805" w:type="dxa"/>
            <w:shd w:val="clear" w:color="auto" w:fill="CCCCCC"/>
          </w:tcPr>
          <w:p w14:paraId="3C5CD776" w14:textId="77777777" w:rsidR="00FF37B7" w:rsidRPr="00461D4D" w:rsidRDefault="00FF37B7" w:rsidP="00461D4D">
            <w:pPr>
              <w:spacing w:line="480" w:lineRule="auto"/>
              <w:rPr>
                <w:rFonts w:cs="Arial"/>
                <w:sz w:val="20"/>
              </w:rPr>
            </w:pPr>
            <w:r w:rsidRPr="00461D4D">
              <w:rPr>
                <w:rFonts w:cs="Arial"/>
                <w:sz w:val="20"/>
              </w:rPr>
              <w:t>148.75</w:t>
            </w:r>
          </w:p>
        </w:tc>
        <w:tc>
          <w:tcPr>
            <w:tcW w:w="2648" w:type="dxa"/>
            <w:shd w:val="clear" w:color="auto" w:fill="CCCCCC"/>
          </w:tcPr>
          <w:p w14:paraId="50C2A893" w14:textId="77777777" w:rsidR="00FF37B7" w:rsidRPr="00461D4D" w:rsidRDefault="00FF37B7" w:rsidP="00461D4D">
            <w:pPr>
              <w:spacing w:line="480" w:lineRule="auto"/>
              <w:rPr>
                <w:rFonts w:cs="Arial"/>
                <w:sz w:val="20"/>
              </w:rPr>
            </w:pPr>
            <w:r w:rsidRPr="00461D4D">
              <w:rPr>
                <w:rFonts w:cs="Arial"/>
                <w:sz w:val="20"/>
              </w:rPr>
              <w:t>43.19</w:t>
            </w:r>
          </w:p>
        </w:tc>
        <w:tc>
          <w:tcPr>
            <w:tcW w:w="1685" w:type="dxa"/>
            <w:shd w:val="clear" w:color="auto" w:fill="CCCCCC"/>
          </w:tcPr>
          <w:p w14:paraId="56CA0005" w14:textId="77777777" w:rsidR="00FF37B7" w:rsidRPr="00461D4D" w:rsidRDefault="00FF37B7" w:rsidP="00461D4D">
            <w:pPr>
              <w:spacing w:line="480" w:lineRule="auto"/>
              <w:rPr>
                <w:rFonts w:cs="Arial"/>
                <w:sz w:val="20"/>
              </w:rPr>
            </w:pPr>
            <w:r w:rsidRPr="00461D4D">
              <w:rPr>
                <w:rFonts w:cs="Arial"/>
                <w:sz w:val="20"/>
              </w:rPr>
              <w:t>3.4440</w:t>
            </w:r>
          </w:p>
        </w:tc>
        <w:tc>
          <w:tcPr>
            <w:tcW w:w="1395" w:type="dxa"/>
            <w:shd w:val="clear" w:color="auto" w:fill="CCCCCC"/>
          </w:tcPr>
          <w:p w14:paraId="1E6F99E2" w14:textId="77777777" w:rsidR="00FF37B7" w:rsidRPr="00461D4D" w:rsidRDefault="00FF37B7" w:rsidP="00461D4D">
            <w:pPr>
              <w:spacing w:line="480" w:lineRule="auto"/>
              <w:rPr>
                <w:rFonts w:cs="Arial"/>
                <w:sz w:val="20"/>
              </w:rPr>
            </w:pPr>
            <w:r w:rsidRPr="00461D4D">
              <w:rPr>
                <w:rFonts w:cs="Arial"/>
                <w:sz w:val="20"/>
              </w:rPr>
              <w:t>3.7153</w:t>
            </w:r>
          </w:p>
        </w:tc>
      </w:tr>
      <w:tr w:rsidR="00FF37B7" w:rsidRPr="00461D4D" w14:paraId="66B1A6F4" w14:textId="77777777" w:rsidTr="009F5246">
        <w:trPr>
          <w:trHeight w:val="287"/>
        </w:trPr>
        <w:tc>
          <w:tcPr>
            <w:tcW w:w="1609" w:type="dxa"/>
            <w:shd w:val="clear" w:color="auto" w:fill="auto"/>
          </w:tcPr>
          <w:p w14:paraId="57107773" w14:textId="77777777" w:rsidR="00FF37B7" w:rsidRPr="00461D4D" w:rsidRDefault="00FF37B7" w:rsidP="00461D4D">
            <w:pPr>
              <w:spacing w:line="480" w:lineRule="auto"/>
              <w:rPr>
                <w:rFonts w:cs="Arial"/>
                <w:b/>
                <w:bCs/>
                <w:sz w:val="20"/>
              </w:rPr>
            </w:pPr>
            <w:r w:rsidRPr="00461D4D">
              <w:rPr>
                <w:rFonts w:cs="Arial"/>
                <w:b/>
                <w:bCs/>
                <w:sz w:val="20"/>
              </w:rPr>
              <w:t>4</w:t>
            </w:r>
          </w:p>
        </w:tc>
        <w:tc>
          <w:tcPr>
            <w:tcW w:w="1805" w:type="dxa"/>
            <w:shd w:val="clear" w:color="auto" w:fill="auto"/>
          </w:tcPr>
          <w:p w14:paraId="2DC36C7E" w14:textId="77777777" w:rsidR="00FF37B7" w:rsidRPr="00461D4D" w:rsidRDefault="00FF37B7" w:rsidP="00461D4D">
            <w:pPr>
              <w:spacing w:line="480" w:lineRule="auto"/>
              <w:rPr>
                <w:rFonts w:cs="Arial"/>
                <w:sz w:val="20"/>
              </w:rPr>
            </w:pPr>
            <w:r w:rsidRPr="00461D4D">
              <w:rPr>
                <w:rFonts w:cs="Arial"/>
                <w:sz w:val="20"/>
              </w:rPr>
              <w:t>180.93</w:t>
            </w:r>
          </w:p>
        </w:tc>
        <w:tc>
          <w:tcPr>
            <w:tcW w:w="2648" w:type="dxa"/>
            <w:shd w:val="clear" w:color="auto" w:fill="auto"/>
          </w:tcPr>
          <w:p w14:paraId="3D25DEF6" w14:textId="77777777" w:rsidR="00FF37B7" w:rsidRPr="00461D4D" w:rsidRDefault="00FF37B7" w:rsidP="00461D4D">
            <w:pPr>
              <w:spacing w:line="480" w:lineRule="auto"/>
              <w:rPr>
                <w:rFonts w:cs="Arial"/>
                <w:sz w:val="20"/>
              </w:rPr>
            </w:pPr>
            <w:r w:rsidRPr="00461D4D">
              <w:rPr>
                <w:rFonts w:cs="Arial"/>
                <w:sz w:val="20"/>
              </w:rPr>
              <w:t>65.53</w:t>
            </w:r>
          </w:p>
        </w:tc>
        <w:tc>
          <w:tcPr>
            <w:tcW w:w="1685" w:type="dxa"/>
            <w:shd w:val="clear" w:color="auto" w:fill="auto"/>
          </w:tcPr>
          <w:p w14:paraId="70E75E41" w14:textId="77777777" w:rsidR="00FF37B7" w:rsidRPr="00461D4D" w:rsidRDefault="00FF37B7" w:rsidP="00461D4D">
            <w:pPr>
              <w:spacing w:line="480" w:lineRule="auto"/>
              <w:rPr>
                <w:rFonts w:cs="Arial"/>
                <w:sz w:val="20"/>
              </w:rPr>
            </w:pPr>
            <w:r w:rsidRPr="00461D4D">
              <w:rPr>
                <w:rFonts w:cs="Arial"/>
                <w:sz w:val="20"/>
              </w:rPr>
              <w:t>2.7610</w:t>
            </w:r>
          </w:p>
        </w:tc>
        <w:tc>
          <w:tcPr>
            <w:tcW w:w="1395" w:type="dxa"/>
            <w:shd w:val="clear" w:color="auto" w:fill="auto"/>
          </w:tcPr>
          <w:p w14:paraId="7717CA1D" w14:textId="77777777" w:rsidR="00FF37B7" w:rsidRPr="00461D4D" w:rsidRDefault="00FF37B7" w:rsidP="00461D4D">
            <w:pPr>
              <w:spacing w:line="480" w:lineRule="auto"/>
              <w:rPr>
                <w:rFonts w:cs="Arial"/>
                <w:sz w:val="20"/>
              </w:rPr>
            </w:pPr>
            <w:r w:rsidRPr="00461D4D">
              <w:rPr>
                <w:rFonts w:cs="Arial"/>
                <w:sz w:val="20"/>
              </w:rPr>
              <w:t>6.0966</w:t>
            </w:r>
          </w:p>
        </w:tc>
      </w:tr>
      <w:tr w:rsidR="00FF37B7" w:rsidRPr="00461D4D" w14:paraId="04623899" w14:textId="77777777" w:rsidTr="009F5246">
        <w:trPr>
          <w:trHeight w:val="300"/>
        </w:trPr>
        <w:tc>
          <w:tcPr>
            <w:tcW w:w="1609" w:type="dxa"/>
            <w:shd w:val="clear" w:color="auto" w:fill="CCCCCC"/>
          </w:tcPr>
          <w:p w14:paraId="485ED88C" w14:textId="77777777" w:rsidR="00FF37B7" w:rsidRPr="00461D4D" w:rsidRDefault="00FF37B7" w:rsidP="00461D4D">
            <w:pPr>
              <w:spacing w:line="480" w:lineRule="auto"/>
              <w:rPr>
                <w:rFonts w:cs="Arial"/>
                <w:b/>
                <w:bCs/>
                <w:sz w:val="20"/>
              </w:rPr>
            </w:pPr>
            <w:r w:rsidRPr="00461D4D">
              <w:rPr>
                <w:rFonts w:cs="Arial"/>
                <w:b/>
                <w:bCs/>
                <w:sz w:val="20"/>
              </w:rPr>
              <w:t>5</w:t>
            </w:r>
          </w:p>
        </w:tc>
        <w:tc>
          <w:tcPr>
            <w:tcW w:w="1805" w:type="dxa"/>
            <w:shd w:val="clear" w:color="auto" w:fill="CCCCCC"/>
          </w:tcPr>
          <w:p w14:paraId="79A66100" w14:textId="77777777" w:rsidR="00FF37B7" w:rsidRPr="00461D4D" w:rsidRDefault="00FF37B7" w:rsidP="00461D4D">
            <w:pPr>
              <w:spacing w:line="480" w:lineRule="auto"/>
              <w:rPr>
                <w:rFonts w:cs="Arial"/>
                <w:sz w:val="20"/>
              </w:rPr>
            </w:pPr>
            <w:r w:rsidRPr="00461D4D">
              <w:rPr>
                <w:rFonts w:cs="Arial"/>
                <w:sz w:val="20"/>
              </w:rPr>
              <w:t>195.62</w:t>
            </w:r>
          </w:p>
        </w:tc>
        <w:tc>
          <w:tcPr>
            <w:tcW w:w="2648" w:type="dxa"/>
            <w:shd w:val="clear" w:color="auto" w:fill="CCCCCC"/>
          </w:tcPr>
          <w:p w14:paraId="7EE43DA6" w14:textId="77777777" w:rsidR="00FF37B7" w:rsidRPr="00461D4D" w:rsidRDefault="00FF37B7" w:rsidP="00461D4D">
            <w:pPr>
              <w:spacing w:line="480" w:lineRule="auto"/>
              <w:rPr>
                <w:rFonts w:cs="Arial"/>
                <w:sz w:val="20"/>
              </w:rPr>
            </w:pPr>
            <w:r w:rsidRPr="00461D4D">
              <w:rPr>
                <w:rFonts w:cs="Arial"/>
                <w:sz w:val="20"/>
              </w:rPr>
              <w:t>74.13</w:t>
            </w:r>
          </w:p>
        </w:tc>
        <w:tc>
          <w:tcPr>
            <w:tcW w:w="1685" w:type="dxa"/>
            <w:shd w:val="clear" w:color="auto" w:fill="CCCCCC"/>
          </w:tcPr>
          <w:p w14:paraId="151E04DD" w14:textId="77777777" w:rsidR="00FF37B7" w:rsidRPr="00461D4D" w:rsidRDefault="00FF37B7" w:rsidP="00461D4D">
            <w:pPr>
              <w:spacing w:line="480" w:lineRule="auto"/>
              <w:rPr>
                <w:rFonts w:cs="Arial"/>
                <w:sz w:val="20"/>
              </w:rPr>
            </w:pPr>
            <w:r w:rsidRPr="00461D4D">
              <w:rPr>
                <w:rFonts w:cs="Arial"/>
                <w:sz w:val="20"/>
              </w:rPr>
              <w:t>2.6388</w:t>
            </w:r>
          </w:p>
        </w:tc>
        <w:tc>
          <w:tcPr>
            <w:tcW w:w="1395" w:type="dxa"/>
            <w:shd w:val="clear" w:color="auto" w:fill="CCCCCC"/>
          </w:tcPr>
          <w:p w14:paraId="3BAD59FE" w14:textId="77777777" w:rsidR="00FF37B7" w:rsidRPr="00461D4D" w:rsidRDefault="00FF37B7" w:rsidP="00461D4D">
            <w:pPr>
              <w:spacing w:line="480" w:lineRule="auto"/>
              <w:rPr>
                <w:rFonts w:cs="Arial"/>
                <w:sz w:val="20"/>
              </w:rPr>
            </w:pPr>
            <w:r w:rsidRPr="00461D4D">
              <w:rPr>
                <w:rFonts w:cs="Arial"/>
                <w:sz w:val="20"/>
              </w:rPr>
              <w:t>10.089</w:t>
            </w:r>
          </w:p>
        </w:tc>
      </w:tr>
      <w:tr w:rsidR="00FF37B7" w:rsidRPr="00461D4D" w14:paraId="6CFFBE66" w14:textId="77777777" w:rsidTr="009F5246">
        <w:trPr>
          <w:trHeight w:val="272"/>
        </w:trPr>
        <w:tc>
          <w:tcPr>
            <w:tcW w:w="1609" w:type="dxa"/>
            <w:shd w:val="clear" w:color="auto" w:fill="auto"/>
          </w:tcPr>
          <w:p w14:paraId="4721F875" w14:textId="77777777" w:rsidR="00FF37B7" w:rsidRPr="00461D4D" w:rsidRDefault="00FF37B7" w:rsidP="00461D4D">
            <w:pPr>
              <w:spacing w:line="480" w:lineRule="auto"/>
              <w:rPr>
                <w:rFonts w:cs="Arial"/>
                <w:b/>
                <w:bCs/>
                <w:sz w:val="20"/>
              </w:rPr>
            </w:pPr>
            <w:r w:rsidRPr="00461D4D">
              <w:rPr>
                <w:rFonts w:cs="Arial"/>
                <w:b/>
                <w:bCs/>
                <w:sz w:val="20"/>
              </w:rPr>
              <w:t>6</w:t>
            </w:r>
          </w:p>
        </w:tc>
        <w:tc>
          <w:tcPr>
            <w:tcW w:w="1805" w:type="dxa"/>
            <w:shd w:val="clear" w:color="auto" w:fill="auto"/>
          </w:tcPr>
          <w:p w14:paraId="7D458727" w14:textId="77777777" w:rsidR="00FF37B7" w:rsidRPr="00461D4D" w:rsidRDefault="00FF37B7" w:rsidP="00461D4D">
            <w:pPr>
              <w:spacing w:line="480" w:lineRule="auto"/>
              <w:rPr>
                <w:rFonts w:cs="Arial"/>
                <w:sz w:val="20"/>
              </w:rPr>
            </w:pPr>
            <w:r w:rsidRPr="00461D4D">
              <w:rPr>
                <w:rFonts w:cs="Arial"/>
                <w:sz w:val="20"/>
              </w:rPr>
              <w:t>219.53</w:t>
            </w:r>
          </w:p>
        </w:tc>
        <w:tc>
          <w:tcPr>
            <w:tcW w:w="2648" w:type="dxa"/>
            <w:shd w:val="clear" w:color="auto" w:fill="auto"/>
          </w:tcPr>
          <w:p w14:paraId="6F5EDD86" w14:textId="77777777" w:rsidR="00FF37B7" w:rsidRPr="00461D4D" w:rsidRDefault="00FF37B7" w:rsidP="00461D4D">
            <w:pPr>
              <w:spacing w:line="480" w:lineRule="auto"/>
              <w:rPr>
                <w:rFonts w:cs="Arial"/>
                <w:sz w:val="20"/>
              </w:rPr>
            </w:pPr>
            <w:r w:rsidRPr="00461D4D">
              <w:rPr>
                <w:rFonts w:cs="Arial"/>
                <w:sz w:val="20"/>
              </w:rPr>
              <w:t>42.05</w:t>
            </w:r>
          </w:p>
        </w:tc>
        <w:tc>
          <w:tcPr>
            <w:tcW w:w="1685" w:type="dxa"/>
            <w:shd w:val="clear" w:color="auto" w:fill="auto"/>
          </w:tcPr>
          <w:p w14:paraId="25654F59" w14:textId="77777777" w:rsidR="00FF37B7" w:rsidRPr="00461D4D" w:rsidRDefault="00FF37B7" w:rsidP="00461D4D">
            <w:pPr>
              <w:spacing w:line="480" w:lineRule="auto"/>
              <w:rPr>
                <w:rFonts w:cs="Arial"/>
                <w:sz w:val="20"/>
              </w:rPr>
            </w:pPr>
            <w:r w:rsidRPr="00461D4D">
              <w:rPr>
                <w:rFonts w:cs="Arial"/>
                <w:sz w:val="20"/>
              </w:rPr>
              <w:t>5.220</w:t>
            </w:r>
          </w:p>
        </w:tc>
        <w:tc>
          <w:tcPr>
            <w:tcW w:w="1395" w:type="dxa"/>
            <w:shd w:val="clear" w:color="auto" w:fill="auto"/>
          </w:tcPr>
          <w:p w14:paraId="3AA1D1F0" w14:textId="77777777" w:rsidR="00FF37B7" w:rsidRPr="00461D4D" w:rsidRDefault="00FF37B7" w:rsidP="00461D4D">
            <w:pPr>
              <w:spacing w:line="480" w:lineRule="auto"/>
              <w:rPr>
                <w:rFonts w:cs="Arial"/>
                <w:sz w:val="20"/>
              </w:rPr>
            </w:pPr>
            <w:r w:rsidRPr="00461D4D">
              <w:rPr>
                <w:rFonts w:cs="Arial"/>
                <w:sz w:val="20"/>
              </w:rPr>
              <w:t>6.6608</w:t>
            </w:r>
          </w:p>
        </w:tc>
      </w:tr>
      <w:tr w:rsidR="00FF37B7" w:rsidRPr="00461D4D" w14:paraId="56DDDF12" w14:textId="77777777" w:rsidTr="009F5246">
        <w:trPr>
          <w:trHeight w:val="272"/>
        </w:trPr>
        <w:tc>
          <w:tcPr>
            <w:tcW w:w="1609" w:type="dxa"/>
            <w:shd w:val="clear" w:color="auto" w:fill="CCCCCC"/>
          </w:tcPr>
          <w:p w14:paraId="2A384392" w14:textId="77777777" w:rsidR="00FF37B7" w:rsidRPr="00461D4D" w:rsidRDefault="00FF37B7" w:rsidP="00461D4D">
            <w:pPr>
              <w:spacing w:line="480" w:lineRule="auto"/>
              <w:rPr>
                <w:rFonts w:cs="Arial"/>
                <w:b/>
                <w:bCs/>
                <w:sz w:val="20"/>
              </w:rPr>
            </w:pPr>
            <w:r w:rsidRPr="00461D4D">
              <w:rPr>
                <w:rFonts w:cs="Arial"/>
                <w:b/>
                <w:bCs/>
                <w:sz w:val="20"/>
              </w:rPr>
              <w:t>7</w:t>
            </w:r>
          </w:p>
        </w:tc>
        <w:tc>
          <w:tcPr>
            <w:tcW w:w="1805" w:type="dxa"/>
            <w:shd w:val="clear" w:color="auto" w:fill="CCCCCC"/>
          </w:tcPr>
          <w:p w14:paraId="4B84FCE6" w14:textId="77777777" w:rsidR="00FF37B7" w:rsidRPr="00461D4D" w:rsidRDefault="00FF37B7" w:rsidP="00461D4D">
            <w:pPr>
              <w:spacing w:line="480" w:lineRule="auto"/>
              <w:rPr>
                <w:rFonts w:cs="Arial"/>
                <w:sz w:val="20"/>
              </w:rPr>
            </w:pPr>
            <w:r w:rsidRPr="00461D4D">
              <w:rPr>
                <w:rFonts w:cs="Arial"/>
                <w:sz w:val="20"/>
              </w:rPr>
              <w:t>201.56</w:t>
            </w:r>
          </w:p>
        </w:tc>
        <w:tc>
          <w:tcPr>
            <w:tcW w:w="2648" w:type="dxa"/>
            <w:shd w:val="clear" w:color="auto" w:fill="CCCCCC"/>
          </w:tcPr>
          <w:p w14:paraId="47E6DA9F" w14:textId="77777777" w:rsidR="00FF37B7" w:rsidRPr="00461D4D" w:rsidRDefault="00FF37B7" w:rsidP="00461D4D">
            <w:pPr>
              <w:spacing w:line="480" w:lineRule="auto"/>
              <w:rPr>
                <w:rFonts w:cs="Arial"/>
                <w:sz w:val="20"/>
              </w:rPr>
            </w:pPr>
            <w:r w:rsidRPr="00461D4D">
              <w:rPr>
                <w:rFonts w:cs="Arial"/>
                <w:sz w:val="20"/>
              </w:rPr>
              <w:t>87.44</w:t>
            </w:r>
          </w:p>
        </w:tc>
        <w:tc>
          <w:tcPr>
            <w:tcW w:w="1685" w:type="dxa"/>
            <w:shd w:val="clear" w:color="auto" w:fill="CCCCCC"/>
          </w:tcPr>
          <w:p w14:paraId="7E5DE225" w14:textId="77777777" w:rsidR="00FF37B7" w:rsidRPr="00461D4D" w:rsidRDefault="00FF37B7" w:rsidP="00461D4D">
            <w:pPr>
              <w:spacing w:line="480" w:lineRule="auto"/>
              <w:rPr>
                <w:rFonts w:cs="Arial"/>
                <w:sz w:val="20"/>
              </w:rPr>
            </w:pPr>
            <w:r w:rsidRPr="00461D4D">
              <w:rPr>
                <w:rFonts w:cs="Arial"/>
                <w:sz w:val="20"/>
              </w:rPr>
              <w:t>3.74</w:t>
            </w:r>
          </w:p>
        </w:tc>
        <w:tc>
          <w:tcPr>
            <w:tcW w:w="1395" w:type="dxa"/>
            <w:shd w:val="clear" w:color="auto" w:fill="CCCCCC"/>
          </w:tcPr>
          <w:p w14:paraId="72B9A438" w14:textId="77777777" w:rsidR="00FF37B7" w:rsidRPr="00461D4D" w:rsidRDefault="00FF37B7" w:rsidP="00461D4D">
            <w:pPr>
              <w:spacing w:line="480" w:lineRule="auto"/>
              <w:rPr>
                <w:rFonts w:cs="Arial"/>
                <w:sz w:val="20"/>
              </w:rPr>
            </w:pPr>
            <w:r w:rsidRPr="00461D4D">
              <w:rPr>
                <w:rFonts w:cs="Arial"/>
                <w:sz w:val="20"/>
              </w:rPr>
              <w:t>12.27</w:t>
            </w:r>
          </w:p>
        </w:tc>
      </w:tr>
      <w:tr w:rsidR="00FF37B7" w:rsidRPr="00461D4D" w14:paraId="03051C50" w14:textId="77777777" w:rsidTr="009F5246">
        <w:trPr>
          <w:trHeight w:val="272"/>
        </w:trPr>
        <w:tc>
          <w:tcPr>
            <w:tcW w:w="1609" w:type="dxa"/>
            <w:shd w:val="clear" w:color="auto" w:fill="auto"/>
          </w:tcPr>
          <w:p w14:paraId="18C39094" w14:textId="77777777" w:rsidR="00FF37B7" w:rsidRPr="00461D4D" w:rsidRDefault="00FF37B7" w:rsidP="00461D4D">
            <w:pPr>
              <w:spacing w:line="480" w:lineRule="auto"/>
              <w:rPr>
                <w:rFonts w:cs="Arial"/>
                <w:b/>
                <w:bCs/>
                <w:sz w:val="20"/>
              </w:rPr>
            </w:pPr>
            <w:r w:rsidRPr="00461D4D">
              <w:rPr>
                <w:rFonts w:cs="Arial"/>
                <w:b/>
                <w:bCs/>
                <w:sz w:val="20"/>
              </w:rPr>
              <w:t>8</w:t>
            </w:r>
          </w:p>
        </w:tc>
        <w:tc>
          <w:tcPr>
            <w:tcW w:w="1805" w:type="dxa"/>
            <w:shd w:val="clear" w:color="auto" w:fill="auto"/>
          </w:tcPr>
          <w:p w14:paraId="218E4BD8" w14:textId="77777777" w:rsidR="00FF37B7" w:rsidRPr="00461D4D" w:rsidRDefault="00FF37B7" w:rsidP="00461D4D">
            <w:pPr>
              <w:spacing w:line="480" w:lineRule="auto"/>
              <w:rPr>
                <w:rFonts w:cs="Arial"/>
                <w:sz w:val="20"/>
              </w:rPr>
            </w:pPr>
            <w:r w:rsidRPr="00461D4D">
              <w:rPr>
                <w:rFonts w:cs="Arial"/>
                <w:sz w:val="20"/>
              </w:rPr>
              <w:t>237.32</w:t>
            </w:r>
          </w:p>
        </w:tc>
        <w:tc>
          <w:tcPr>
            <w:tcW w:w="2648" w:type="dxa"/>
            <w:shd w:val="clear" w:color="auto" w:fill="auto"/>
          </w:tcPr>
          <w:p w14:paraId="6B005B48" w14:textId="77777777" w:rsidR="00FF37B7" w:rsidRPr="00461D4D" w:rsidRDefault="00FF37B7" w:rsidP="00461D4D">
            <w:pPr>
              <w:spacing w:line="480" w:lineRule="auto"/>
              <w:rPr>
                <w:rFonts w:cs="Arial"/>
                <w:sz w:val="20"/>
              </w:rPr>
            </w:pPr>
            <w:r w:rsidRPr="00461D4D">
              <w:rPr>
                <w:rFonts w:cs="Arial"/>
                <w:sz w:val="20"/>
              </w:rPr>
              <w:t>96.44</w:t>
            </w:r>
          </w:p>
        </w:tc>
        <w:tc>
          <w:tcPr>
            <w:tcW w:w="1685" w:type="dxa"/>
            <w:shd w:val="clear" w:color="auto" w:fill="auto"/>
          </w:tcPr>
          <w:p w14:paraId="07BAD3BE" w14:textId="77777777" w:rsidR="00FF37B7" w:rsidRPr="00461D4D" w:rsidRDefault="00FF37B7" w:rsidP="00461D4D">
            <w:pPr>
              <w:spacing w:line="480" w:lineRule="auto"/>
              <w:rPr>
                <w:rFonts w:cs="Arial"/>
                <w:sz w:val="20"/>
              </w:rPr>
            </w:pPr>
            <w:r w:rsidRPr="00461D4D">
              <w:rPr>
                <w:rFonts w:cs="Arial"/>
                <w:sz w:val="20"/>
              </w:rPr>
              <w:t>6.52</w:t>
            </w:r>
          </w:p>
        </w:tc>
        <w:tc>
          <w:tcPr>
            <w:tcW w:w="1395" w:type="dxa"/>
            <w:shd w:val="clear" w:color="auto" w:fill="auto"/>
          </w:tcPr>
          <w:p w14:paraId="2559D9CC" w14:textId="77777777" w:rsidR="00FF37B7" w:rsidRPr="00461D4D" w:rsidRDefault="00FF37B7" w:rsidP="00461D4D">
            <w:pPr>
              <w:spacing w:line="480" w:lineRule="auto"/>
              <w:rPr>
                <w:rFonts w:cs="Arial"/>
                <w:sz w:val="20"/>
              </w:rPr>
            </w:pPr>
            <w:r w:rsidRPr="00461D4D">
              <w:rPr>
                <w:rFonts w:cs="Arial"/>
                <w:sz w:val="20"/>
              </w:rPr>
              <w:t>13.44</w:t>
            </w:r>
          </w:p>
        </w:tc>
      </w:tr>
      <w:tr w:rsidR="00FF37B7" w:rsidRPr="00461D4D" w14:paraId="7B8842F8" w14:textId="77777777" w:rsidTr="009F5246">
        <w:trPr>
          <w:trHeight w:val="272"/>
        </w:trPr>
        <w:tc>
          <w:tcPr>
            <w:tcW w:w="1609" w:type="dxa"/>
            <w:shd w:val="clear" w:color="auto" w:fill="CCCCCC"/>
          </w:tcPr>
          <w:p w14:paraId="761BDB30" w14:textId="77777777" w:rsidR="00FF37B7" w:rsidRPr="00461D4D" w:rsidRDefault="00FF37B7" w:rsidP="00461D4D">
            <w:pPr>
              <w:spacing w:line="480" w:lineRule="auto"/>
              <w:rPr>
                <w:rFonts w:cs="Arial"/>
                <w:b/>
                <w:bCs/>
                <w:sz w:val="20"/>
              </w:rPr>
            </w:pPr>
            <w:r w:rsidRPr="00461D4D">
              <w:rPr>
                <w:rFonts w:cs="Arial"/>
                <w:b/>
                <w:bCs/>
                <w:sz w:val="20"/>
              </w:rPr>
              <w:t>9</w:t>
            </w:r>
          </w:p>
        </w:tc>
        <w:tc>
          <w:tcPr>
            <w:tcW w:w="1805" w:type="dxa"/>
            <w:shd w:val="clear" w:color="auto" w:fill="CCCCCC"/>
          </w:tcPr>
          <w:p w14:paraId="25B4AE23" w14:textId="77777777" w:rsidR="00FF37B7" w:rsidRPr="00461D4D" w:rsidRDefault="00FF37B7" w:rsidP="00461D4D">
            <w:pPr>
              <w:spacing w:line="480" w:lineRule="auto"/>
              <w:rPr>
                <w:rFonts w:cs="Arial"/>
                <w:sz w:val="20"/>
              </w:rPr>
            </w:pPr>
            <w:r w:rsidRPr="00461D4D">
              <w:rPr>
                <w:rFonts w:cs="Arial"/>
                <w:sz w:val="20"/>
              </w:rPr>
              <w:t>296.69</w:t>
            </w:r>
          </w:p>
        </w:tc>
        <w:tc>
          <w:tcPr>
            <w:tcW w:w="2648" w:type="dxa"/>
            <w:shd w:val="clear" w:color="auto" w:fill="CCCCCC"/>
          </w:tcPr>
          <w:p w14:paraId="1F893C46" w14:textId="77777777" w:rsidR="00FF37B7" w:rsidRPr="00461D4D" w:rsidRDefault="00FF37B7" w:rsidP="00461D4D">
            <w:pPr>
              <w:spacing w:line="480" w:lineRule="auto"/>
              <w:rPr>
                <w:rFonts w:cs="Arial"/>
                <w:sz w:val="20"/>
              </w:rPr>
            </w:pPr>
            <w:r w:rsidRPr="00461D4D">
              <w:rPr>
                <w:rFonts w:cs="Arial"/>
                <w:sz w:val="20"/>
              </w:rPr>
              <w:t>63.47</w:t>
            </w:r>
          </w:p>
        </w:tc>
        <w:tc>
          <w:tcPr>
            <w:tcW w:w="1685" w:type="dxa"/>
            <w:shd w:val="clear" w:color="auto" w:fill="CCCCCC"/>
          </w:tcPr>
          <w:p w14:paraId="6EDA0ED0" w14:textId="77777777" w:rsidR="00FF37B7" w:rsidRPr="00461D4D" w:rsidRDefault="00FF37B7" w:rsidP="00461D4D">
            <w:pPr>
              <w:spacing w:line="480" w:lineRule="auto"/>
              <w:rPr>
                <w:rFonts w:cs="Arial"/>
                <w:sz w:val="20"/>
              </w:rPr>
            </w:pPr>
            <w:r w:rsidRPr="00461D4D">
              <w:rPr>
                <w:rFonts w:cs="Arial"/>
                <w:sz w:val="20"/>
              </w:rPr>
              <w:t>6.93</w:t>
            </w:r>
          </w:p>
        </w:tc>
        <w:tc>
          <w:tcPr>
            <w:tcW w:w="1395" w:type="dxa"/>
            <w:shd w:val="clear" w:color="auto" w:fill="CCCCCC"/>
          </w:tcPr>
          <w:p w14:paraId="3E77230B" w14:textId="77777777" w:rsidR="00FF37B7" w:rsidRPr="00461D4D" w:rsidRDefault="00FF37B7" w:rsidP="00461D4D">
            <w:pPr>
              <w:spacing w:line="480" w:lineRule="auto"/>
              <w:rPr>
                <w:rFonts w:cs="Arial"/>
                <w:sz w:val="20"/>
              </w:rPr>
            </w:pPr>
            <w:r w:rsidRPr="00461D4D">
              <w:rPr>
                <w:rFonts w:cs="Arial"/>
                <w:sz w:val="20"/>
              </w:rPr>
              <w:t>9.19</w:t>
            </w:r>
          </w:p>
        </w:tc>
      </w:tr>
    </w:tbl>
    <w:p w14:paraId="357E2C77" w14:textId="77777777" w:rsidR="00FF37B7" w:rsidRPr="00461D4D" w:rsidRDefault="00FF37B7" w:rsidP="00461D4D">
      <w:pPr>
        <w:spacing w:line="480" w:lineRule="auto"/>
        <w:rPr>
          <w:rFonts w:cs="Arial"/>
          <w:sz w:val="20"/>
        </w:rPr>
      </w:pPr>
    </w:p>
    <w:p w14:paraId="447C9B2F" w14:textId="77777777" w:rsidR="00FF37B7" w:rsidRPr="00461D4D" w:rsidRDefault="00FF37B7" w:rsidP="00461D4D">
      <w:pPr>
        <w:spacing w:line="480" w:lineRule="auto"/>
        <w:rPr>
          <w:rFonts w:cs="Arial"/>
          <w:sz w:val="20"/>
        </w:rPr>
      </w:pPr>
    </w:p>
    <w:p w14:paraId="7B5A3EA0" w14:textId="6F6450F3" w:rsidR="00FF37B7" w:rsidRPr="00461D4D" w:rsidRDefault="00202832" w:rsidP="00461D4D">
      <w:pPr>
        <w:spacing w:line="480" w:lineRule="auto"/>
        <w:rPr>
          <w:rFonts w:cs="Arial"/>
          <w:b/>
          <w:bCs/>
          <w:sz w:val="20"/>
        </w:rPr>
      </w:pPr>
      <w:r w:rsidRPr="00461D4D">
        <w:rPr>
          <w:rFonts w:cs="Arial"/>
          <w:b/>
          <w:bCs/>
          <w:sz w:val="20"/>
        </w:rPr>
        <w:lastRenderedPageBreak/>
        <w:t>Tartışma</w:t>
      </w:r>
    </w:p>
    <w:p w14:paraId="5021772F" w14:textId="77777777" w:rsidR="00FF37B7" w:rsidRPr="00461D4D" w:rsidRDefault="00FF37B7" w:rsidP="00461D4D">
      <w:pPr>
        <w:spacing w:line="480" w:lineRule="auto"/>
        <w:rPr>
          <w:rFonts w:cs="Arial"/>
          <w:b/>
          <w:bCs/>
          <w:sz w:val="20"/>
        </w:rPr>
      </w:pPr>
    </w:p>
    <w:p w14:paraId="2EE6380B" w14:textId="3F98B031" w:rsidR="00FF37B7" w:rsidRPr="00461D4D" w:rsidRDefault="00FF37B7" w:rsidP="00461D4D">
      <w:pPr>
        <w:spacing w:line="480" w:lineRule="auto"/>
        <w:rPr>
          <w:rFonts w:cs="Arial"/>
          <w:sz w:val="20"/>
        </w:rPr>
      </w:pPr>
      <w:r w:rsidRPr="00461D4D">
        <w:rPr>
          <w:rFonts w:cs="Arial"/>
          <w:sz w:val="20"/>
        </w:rPr>
        <w:t xml:space="preserve">Ortopedik cerrahide tendon transferleri sinir hasarı, motor ünite disfonksiyonu, doğumsal anomaliler deformiteler gibi pek çok farklı endikasyonda kullanılan cerrahi tekniklerin üst başlığıdır. Tendon transferi prosedürlerinin en sık uygulama alanlarından biri ayak-ayak bileğinde kullanılan tendon transferi prosedürü uygulamalarıdır. Tendon transferi sonrasında transfer edilen tendonun implante edileceği lokasyona, hastaya bağlı değişkenlere, postoperatif rehabilitasyon sürecine göre değişkenlik gösteren tendon </w:t>
      </w:r>
      <w:r w:rsidR="00777A5F">
        <w:rPr>
          <w:rFonts w:cs="Arial"/>
          <w:bCs/>
          <w:sz w:val="20"/>
        </w:rPr>
        <w:t>tespit</w:t>
      </w:r>
      <w:r w:rsidRPr="00461D4D">
        <w:rPr>
          <w:rFonts w:cs="Arial"/>
          <w:sz w:val="20"/>
        </w:rPr>
        <w:t xml:space="preserve"> teknikleri tanımlanmıştır. Bu değişkenler üzerinden aynı endikasyon için kullanılan pek çok tendon transferi yöntemi kullanılabilmektedir. Sinerjistik farklı kasların tercih edilebilmesi, transfer edilecek bölgede farklı amaçlar gözetilerek çeşitlilik olabilmesi, transfer edilen tendonun farklı yöntemlerle tespit edilebilmesi gibi bağımsız değişkenler, farklı tendon transferi seçenekleri ve bu farklı seçeneklerin birbirine olan avantajları ve dezavantajlarını ortaya çıkarmıştır.  İdeal tendon transferi </w:t>
      </w:r>
      <w:r w:rsidR="00777A5F">
        <w:rPr>
          <w:rFonts w:cs="Arial"/>
          <w:bCs/>
          <w:sz w:val="20"/>
        </w:rPr>
        <w:t>tespit</w:t>
      </w:r>
      <w:r w:rsidRPr="00461D4D">
        <w:rPr>
          <w:rFonts w:cs="Arial"/>
          <w:sz w:val="20"/>
        </w:rPr>
        <w:t xml:space="preserve"> metodu; biyolojik, maliyet etkin, erişilebilir ve kolay uygulanabilir olmalıdır </w:t>
      </w:r>
      <w:sdt>
        <w:sdtPr>
          <w:rPr>
            <w:rFonts w:cs="Arial"/>
            <w:color w:val="000000"/>
            <w:sz w:val="20"/>
          </w:rPr>
          <w:tag w:val="MENDELEY_CITATION_v3_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"/>
          <w:id w:val="1390145697"/>
          <w:placeholder>
            <w:docPart w:val="DefaultPlaceholder_-1854013440"/>
          </w:placeholder>
        </w:sdtPr>
        <w:sdtContent>
          <w:r w:rsidR="00461D4D" w:rsidRPr="00461D4D">
            <w:rPr>
              <w:rFonts w:cs="Arial"/>
              <w:color w:val="000000"/>
              <w:sz w:val="20"/>
            </w:rPr>
            <w:t>[6]</w:t>
          </w:r>
        </w:sdtContent>
      </w:sdt>
      <w:r w:rsidRPr="00461D4D">
        <w:rPr>
          <w:rFonts w:cs="Arial"/>
          <w:sz w:val="20"/>
        </w:rPr>
        <w:t>.</w:t>
      </w:r>
    </w:p>
    <w:p w14:paraId="5100BC09" w14:textId="77777777" w:rsidR="00FF37B7" w:rsidRPr="00461D4D" w:rsidRDefault="00FF37B7" w:rsidP="00461D4D">
      <w:pPr>
        <w:spacing w:line="480" w:lineRule="auto"/>
        <w:rPr>
          <w:rFonts w:cs="Arial"/>
          <w:sz w:val="20"/>
        </w:rPr>
      </w:pPr>
    </w:p>
    <w:p w14:paraId="243A8E65" w14:textId="503B5CC3" w:rsidR="00FF37B7" w:rsidRPr="00461D4D" w:rsidRDefault="00FF37B7" w:rsidP="00461D4D">
      <w:pPr>
        <w:spacing w:line="480" w:lineRule="auto"/>
        <w:rPr>
          <w:rFonts w:cs="Arial"/>
          <w:bCs/>
          <w:sz w:val="20"/>
        </w:rPr>
      </w:pPr>
      <w:r w:rsidRPr="00461D4D">
        <w:rPr>
          <w:rFonts w:cs="Arial"/>
          <w:bCs/>
          <w:sz w:val="20"/>
        </w:rPr>
        <w:t xml:space="preserve">Çalışmamızın diğer çalışma gruplarını oluşturan </w:t>
      </w:r>
      <w:r w:rsidR="00C773EE">
        <w:rPr>
          <w:rFonts w:cs="Arial"/>
          <w:bCs/>
          <w:sz w:val="20"/>
        </w:rPr>
        <w:t xml:space="preserve">askı düğme </w:t>
      </w:r>
      <w:r w:rsidR="00EC0D05">
        <w:rPr>
          <w:rFonts w:cs="Arial"/>
          <w:bCs/>
          <w:sz w:val="20"/>
        </w:rPr>
        <w:t xml:space="preserve">sistemi </w:t>
      </w:r>
      <w:r w:rsidR="00EC0D05" w:rsidRPr="00461D4D">
        <w:rPr>
          <w:rFonts w:cs="Arial"/>
          <w:bCs/>
          <w:sz w:val="20"/>
        </w:rPr>
        <w:t>ile</w:t>
      </w:r>
      <w:r w:rsidRPr="00461D4D">
        <w:rPr>
          <w:rFonts w:cs="Arial"/>
          <w:bCs/>
          <w:sz w:val="20"/>
        </w:rPr>
        <w:t xml:space="preserve"> </w:t>
      </w:r>
      <w:r w:rsidR="00A54E19">
        <w:rPr>
          <w:rFonts w:cs="Arial"/>
          <w:bCs/>
          <w:sz w:val="20"/>
        </w:rPr>
        <w:t>tespit</w:t>
      </w:r>
      <w:r w:rsidRPr="00461D4D">
        <w:rPr>
          <w:rFonts w:cs="Arial"/>
          <w:bCs/>
          <w:sz w:val="20"/>
        </w:rPr>
        <w:t xml:space="preserve">, </w:t>
      </w:r>
      <w:r w:rsidR="00EC0D05">
        <w:rPr>
          <w:rFonts w:cs="Arial"/>
          <w:bCs/>
          <w:sz w:val="20"/>
        </w:rPr>
        <w:t>çapa dikiş</w:t>
      </w:r>
      <w:r w:rsidRPr="00461D4D">
        <w:rPr>
          <w:rFonts w:cs="Arial"/>
          <w:bCs/>
          <w:sz w:val="20"/>
        </w:rPr>
        <w:t xml:space="preserve"> ile </w:t>
      </w:r>
      <w:r w:rsidR="00A54E19">
        <w:rPr>
          <w:rFonts w:cs="Arial"/>
          <w:bCs/>
          <w:sz w:val="20"/>
        </w:rPr>
        <w:t>tespit</w:t>
      </w:r>
      <w:r w:rsidRPr="00461D4D">
        <w:rPr>
          <w:rFonts w:cs="Arial"/>
          <w:bCs/>
          <w:sz w:val="20"/>
        </w:rPr>
        <w:t xml:space="preserve"> yöntemleri MPFL</w:t>
      </w:r>
      <w:r w:rsidR="00E36D5E">
        <w:rPr>
          <w:rFonts w:cs="Arial"/>
          <w:bCs/>
          <w:sz w:val="20"/>
        </w:rPr>
        <w:t xml:space="preserve"> (medial patellofemoral ligaman)</w:t>
      </w:r>
      <w:r w:rsidRPr="00461D4D">
        <w:rPr>
          <w:rFonts w:cs="Arial"/>
          <w:bCs/>
          <w:sz w:val="20"/>
        </w:rPr>
        <w:t xml:space="preserve"> rekonstrüksiyonu, Ön çapraz bağ rekonstrüksiyonu, </w:t>
      </w:r>
      <w:proofErr w:type="spellStart"/>
      <w:r w:rsidRPr="00461D4D">
        <w:rPr>
          <w:rFonts w:cs="Arial"/>
          <w:bCs/>
          <w:sz w:val="20"/>
        </w:rPr>
        <w:t>Bi</w:t>
      </w:r>
      <w:r w:rsidR="00B04675">
        <w:rPr>
          <w:rFonts w:cs="Arial"/>
          <w:bCs/>
          <w:sz w:val="20"/>
        </w:rPr>
        <w:t>s</w:t>
      </w:r>
      <w:r w:rsidRPr="00461D4D">
        <w:rPr>
          <w:rFonts w:cs="Arial"/>
          <w:bCs/>
          <w:sz w:val="20"/>
        </w:rPr>
        <w:t>eps</w:t>
      </w:r>
      <w:proofErr w:type="spellEnd"/>
      <w:r w:rsidRPr="00461D4D">
        <w:rPr>
          <w:rFonts w:cs="Arial"/>
          <w:bCs/>
          <w:sz w:val="20"/>
        </w:rPr>
        <w:t xml:space="preserve"> tendon rüptürü onarımı, aşil tendon rüptürü, patellar tendon rüptürü gibi pek çok farklı endikasyonla ortopedik cerrahinin farklı alanlarında aktif olarak kullanılmaktadır. Bu endikasyonlar ile opere edilen hasta gruplarında pes ekinovarus sebebiyle tendon transferi yapılan hastalardan farklı olarak erişkin hastalar ağırlıktadır ve uzun süre immobilizasyon mümkün olmamakta, fizyolojik yüklenmelerde implanta binen yük tibialis tendon transferindeki yükten çok daha fazla olmaktadır </w:t>
      </w:r>
      <w:sdt>
        <w:sdtPr>
          <w:rPr>
            <w:rFonts w:cs="Arial"/>
            <w:bCs/>
            <w:color w:val="000000"/>
            <w:sz w:val="20"/>
          </w:rPr>
          <w:tag w:val="MENDELEY_CITATION_v3_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"/>
          <w:id w:val="2090736391"/>
          <w:placeholder>
            <w:docPart w:val="DefaultPlaceholder_-1854013440"/>
          </w:placeholder>
        </w:sdtPr>
        <w:sdtContent>
          <w:r w:rsidR="00461D4D" w:rsidRPr="00461D4D">
            <w:rPr>
              <w:rFonts w:cs="Arial"/>
              <w:bCs/>
              <w:color w:val="000000"/>
              <w:sz w:val="20"/>
            </w:rPr>
            <w:t>[7]</w:t>
          </w:r>
        </w:sdtContent>
      </w:sdt>
      <w:r w:rsidRPr="00461D4D">
        <w:rPr>
          <w:rFonts w:cs="Arial"/>
          <w:bCs/>
          <w:sz w:val="20"/>
        </w:rPr>
        <w:t>.</w:t>
      </w:r>
    </w:p>
    <w:p w14:paraId="75758C75" w14:textId="77777777" w:rsidR="00FF37B7" w:rsidRPr="00461D4D" w:rsidRDefault="00FF37B7" w:rsidP="00461D4D">
      <w:pPr>
        <w:spacing w:line="480" w:lineRule="auto"/>
        <w:rPr>
          <w:rFonts w:cs="Arial"/>
          <w:sz w:val="20"/>
        </w:rPr>
      </w:pPr>
    </w:p>
    <w:p w14:paraId="399A678E" w14:textId="2D59C101" w:rsidR="00FF37B7" w:rsidRPr="00461D4D" w:rsidRDefault="00FF37B7" w:rsidP="00461D4D">
      <w:pPr>
        <w:spacing w:line="480" w:lineRule="auto"/>
        <w:rPr>
          <w:rFonts w:cs="Arial"/>
          <w:bCs/>
          <w:sz w:val="20"/>
        </w:rPr>
      </w:pPr>
      <w:r w:rsidRPr="00461D4D">
        <w:rPr>
          <w:rFonts w:cs="Arial"/>
          <w:bCs/>
          <w:sz w:val="20"/>
        </w:rPr>
        <w:t xml:space="preserve">Çalışmamızı tasarlarken yola çıkılan klinik problem, çoğunlukla pediatrik yaş grubunda </w:t>
      </w:r>
      <w:r w:rsidR="00A54E19" w:rsidRPr="00461D4D">
        <w:rPr>
          <w:rFonts w:cs="Arial"/>
          <w:bCs/>
          <w:sz w:val="20"/>
        </w:rPr>
        <w:t>yapılan,</w:t>
      </w:r>
      <w:r w:rsidRPr="00461D4D">
        <w:rPr>
          <w:rFonts w:cs="Arial"/>
          <w:bCs/>
          <w:sz w:val="20"/>
        </w:rPr>
        <w:t xml:space="preserve"> çoğu zaman birden fazla cerrahi gerektiren bu hasta grubunda </w:t>
      </w:r>
      <w:r w:rsidR="00C773EE">
        <w:rPr>
          <w:rFonts w:cs="Arial"/>
          <w:bCs/>
          <w:sz w:val="20"/>
        </w:rPr>
        <w:t xml:space="preserve">düğme askı/ </w:t>
      </w:r>
      <w:r w:rsidR="00EC0D05">
        <w:rPr>
          <w:rFonts w:cs="Arial"/>
          <w:bCs/>
          <w:sz w:val="20"/>
        </w:rPr>
        <w:t>çapa dikiş</w:t>
      </w:r>
      <w:r w:rsidRPr="00461D4D">
        <w:rPr>
          <w:rFonts w:cs="Arial"/>
          <w:bCs/>
          <w:sz w:val="20"/>
        </w:rPr>
        <w:t xml:space="preserve"> gibi kalıcı materyallerin kullanımından kaçınabilmek için önerdiğimiz tekniğimizin biyomekanik olarak alternatiflerinden geride olmadığının ortaya konulabilmesi olmuştur </w:t>
      </w:r>
      <w:sdt>
        <w:sdtPr>
          <w:rPr>
            <w:rFonts w:cs="Arial"/>
            <w:bCs/>
            <w:color w:val="000000"/>
            <w:sz w:val="20"/>
          </w:rPr>
          <w:tag w:val="MENDELEY_CITATION_v3_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"/>
          <w:id w:val="1629586393"/>
          <w:placeholder>
            <w:docPart w:val="DefaultPlaceholder_-1854013440"/>
          </w:placeholder>
        </w:sdtPr>
        <w:sdtContent>
          <w:r w:rsidR="00461D4D" w:rsidRPr="00461D4D">
            <w:rPr>
              <w:rFonts w:cs="Arial"/>
              <w:bCs/>
              <w:color w:val="000000"/>
              <w:sz w:val="20"/>
            </w:rPr>
            <w:t>[8]</w:t>
          </w:r>
        </w:sdtContent>
      </w:sdt>
      <w:r w:rsidRPr="00461D4D">
        <w:rPr>
          <w:rFonts w:cs="Arial"/>
          <w:bCs/>
          <w:sz w:val="20"/>
        </w:rPr>
        <w:t xml:space="preserve">. Bu </w:t>
      </w:r>
      <w:r w:rsidR="00C773EE" w:rsidRPr="00461D4D">
        <w:rPr>
          <w:rFonts w:cs="Arial"/>
          <w:bCs/>
          <w:sz w:val="20"/>
        </w:rPr>
        <w:t>sebeple,</w:t>
      </w:r>
      <w:r w:rsidRPr="00461D4D">
        <w:rPr>
          <w:rFonts w:cs="Arial"/>
          <w:bCs/>
          <w:sz w:val="20"/>
        </w:rPr>
        <w:t xml:space="preserve"> tibialis anterior tendon transferlerinde kullanılmakta olan iki farklı </w:t>
      </w:r>
      <w:r w:rsidR="00A54E19">
        <w:rPr>
          <w:rFonts w:cs="Arial"/>
          <w:bCs/>
          <w:sz w:val="20"/>
        </w:rPr>
        <w:t>tespit</w:t>
      </w:r>
      <w:r w:rsidR="00A54E19" w:rsidRPr="00461D4D">
        <w:rPr>
          <w:rFonts w:cs="Arial"/>
          <w:bCs/>
          <w:sz w:val="20"/>
        </w:rPr>
        <w:t xml:space="preserve"> </w:t>
      </w:r>
      <w:r w:rsidRPr="00461D4D">
        <w:rPr>
          <w:rFonts w:cs="Arial"/>
          <w:bCs/>
          <w:sz w:val="20"/>
        </w:rPr>
        <w:t>tekniğinin (</w:t>
      </w:r>
      <w:r w:rsidR="00EC0D05">
        <w:rPr>
          <w:rFonts w:cs="Arial"/>
          <w:bCs/>
          <w:sz w:val="20"/>
        </w:rPr>
        <w:t>çapa dikiş</w:t>
      </w:r>
      <w:r w:rsidRPr="00461D4D">
        <w:rPr>
          <w:rFonts w:cs="Arial"/>
          <w:bCs/>
          <w:sz w:val="20"/>
        </w:rPr>
        <w:t xml:space="preserve"> ve </w:t>
      </w:r>
      <w:r w:rsidR="002E0AA8">
        <w:rPr>
          <w:rFonts w:cs="Arial"/>
          <w:bCs/>
          <w:sz w:val="20"/>
        </w:rPr>
        <w:t>askı düğme sistemi</w:t>
      </w:r>
      <w:r w:rsidRPr="00461D4D">
        <w:rPr>
          <w:rFonts w:cs="Arial"/>
          <w:bCs/>
          <w:sz w:val="20"/>
        </w:rPr>
        <w:t xml:space="preserve">) önerdiğimiz tünel içine yerleştirme sonrası iki farklı tünel üzerinden cerrahi düğüm ile bağlanması tekniği ile biyomekanik olarak karşılaştırılmış, implant kullanılan diğer yöntemlerle </w:t>
      </w:r>
      <w:r w:rsidR="00202832" w:rsidRPr="00461D4D">
        <w:rPr>
          <w:rFonts w:cs="Arial"/>
          <w:bCs/>
          <w:sz w:val="20"/>
        </w:rPr>
        <w:t>kıyaslanabilir sağlamlıkta</w:t>
      </w:r>
      <w:r w:rsidRPr="00461D4D">
        <w:rPr>
          <w:rFonts w:cs="Arial"/>
          <w:bCs/>
          <w:sz w:val="20"/>
        </w:rPr>
        <w:t xml:space="preserve"> olduğu ortaya konmuştur.</w:t>
      </w:r>
    </w:p>
    <w:p w14:paraId="73838095" w14:textId="77777777" w:rsidR="00FF37B7" w:rsidRPr="00461D4D" w:rsidRDefault="00FF37B7" w:rsidP="00461D4D">
      <w:pPr>
        <w:spacing w:line="480" w:lineRule="auto"/>
        <w:rPr>
          <w:rFonts w:cs="Arial"/>
          <w:bCs/>
          <w:sz w:val="20"/>
        </w:rPr>
      </w:pPr>
    </w:p>
    <w:p w14:paraId="16E8D7B5" w14:textId="0CEDFBE0" w:rsidR="00FF37B7" w:rsidRPr="00461D4D" w:rsidRDefault="00FF37B7" w:rsidP="00461D4D">
      <w:pPr>
        <w:spacing w:line="480" w:lineRule="auto"/>
        <w:rPr>
          <w:rFonts w:cs="Arial"/>
          <w:bCs/>
          <w:sz w:val="20"/>
        </w:rPr>
      </w:pPr>
      <w:r w:rsidRPr="00461D4D">
        <w:rPr>
          <w:rFonts w:cs="Arial"/>
          <w:bCs/>
          <w:sz w:val="20"/>
        </w:rPr>
        <w:t xml:space="preserve">Pediatrik ayak deformiteleri, tarihsel gelişim sürecinde farklı tedavi denemelerine konu olmuştur. Tarihsel olarak sadece cerrahi tedavi edilebileceği düşünülen pes ekinovarus olguları, ponseti tarafından tanımlanan seri alçılama tekniğinin kullanıma girmesiyle çok ciddi oranlarda cerrahisiz tedavi edilebilir duruma gelmiştir. Ancak serebral palsi, glikojen depo hastalıkları gibi özellikli alt gruplarda cerrahi dışı yöntemlerin başarısızlık oranları sağlıklı popülasyona oranla daha fazladır. Bu anlamda bu özellikli alt gruplarda daha sık olmak üzere pes ekinovarus tedavisinde cerrahinin yeri önemini hala korumaktadır </w:t>
      </w:r>
      <w:sdt>
        <w:sdtPr>
          <w:rPr>
            <w:rFonts w:cs="Arial"/>
            <w:bCs/>
            <w:color w:val="000000"/>
            <w:sz w:val="20"/>
          </w:rPr>
          <w:tag w:val="MENDELEY_CITATION_v3_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"/>
          <w:id w:val="993535677"/>
          <w:placeholder>
            <w:docPart w:val="DefaultPlaceholder_-1854013440"/>
          </w:placeholder>
        </w:sdtPr>
        <w:sdtContent>
          <w:r w:rsidR="00461D4D" w:rsidRPr="00461D4D">
            <w:rPr>
              <w:rFonts w:cs="Arial"/>
              <w:bCs/>
              <w:color w:val="000000"/>
              <w:sz w:val="20"/>
            </w:rPr>
            <w:t>[9]</w:t>
          </w:r>
        </w:sdtContent>
      </w:sdt>
      <w:r w:rsidRPr="00461D4D">
        <w:rPr>
          <w:rFonts w:cs="Arial"/>
          <w:bCs/>
          <w:sz w:val="20"/>
        </w:rPr>
        <w:t xml:space="preserve">. Bu paralelde bu hasta grubunda tedaviyi optimize edecek, maliyeti azaltacak, komplikasyonları yönetilebilir olacak yöntemler ortaya koyabilmek son derece önemlidir. Tendon transferi hastalarında optimal klinik başarının anahtarının uygulanacak tendon transfer yönteminin detaylarından ziyade preop uygun değerlendirme, doğru hasta seçimi ve eşlik eden diğer çözülebilir ayak-ayak bileği sorunlarının çözülmesi olduğu bilinmektedir. Bu bazal gereksinimler ve prensipler yerine getirildikten sonra uygulanacak teknikler arasında teknik detaylar sonucu mükemmelleştirecek dokunuşlar olacaktır </w:t>
      </w:r>
      <w:sdt>
        <w:sdtPr>
          <w:rPr>
            <w:rFonts w:cs="Arial"/>
            <w:bCs/>
            <w:color w:val="000000"/>
            <w:sz w:val="20"/>
          </w:rPr>
          <w:tag w:val="MENDELEY_CITATION_v3_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"/>
          <w:id w:val="699198795"/>
          <w:placeholder>
            <w:docPart w:val="DefaultPlaceholder_-1854013440"/>
          </w:placeholder>
        </w:sdtPr>
        <w:sdtContent>
          <w:r w:rsidR="00461D4D" w:rsidRPr="00461D4D">
            <w:rPr>
              <w:rFonts w:cs="Arial"/>
              <w:bCs/>
              <w:color w:val="000000"/>
              <w:sz w:val="20"/>
            </w:rPr>
            <w:t>[10]</w:t>
          </w:r>
        </w:sdtContent>
      </w:sdt>
      <w:r w:rsidRPr="00461D4D">
        <w:rPr>
          <w:rFonts w:cs="Arial"/>
          <w:bCs/>
          <w:sz w:val="20"/>
        </w:rPr>
        <w:t>. Tanımladığımız tünel yöntemi çekme kuvvetine gösterdiği direncin yeterli olması dolayısıyla, alternatifleri arasında tercih edilebilecek bir yöntem olarak yerini alabilecektir.</w:t>
      </w:r>
    </w:p>
    <w:p w14:paraId="7DA7ECBA" w14:textId="77777777" w:rsidR="00FF37B7" w:rsidRPr="00461D4D" w:rsidRDefault="00FF37B7" w:rsidP="00461D4D">
      <w:pPr>
        <w:spacing w:line="480" w:lineRule="auto"/>
        <w:rPr>
          <w:rFonts w:cs="Arial"/>
          <w:bCs/>
          <w:sz w:val="20"/>
        </w:rPr>
      </w:pPr>
    </w:p>
    <w:p w14:paraId="2E31A1B2" w14:textId="2BBA00DF" w:rsidR="00FF37B7" w:rsidRPr="00461D4D" w:rsidRDefault="00FF37B7" w:rsidP="00461D4D">
      <w:pPr>
        <w:spacing w:line="480" w:lineRule="auto"/>
        <w:rPr>
          <w:rFonts w:cs="Arial"/>
          <w:bCs/>
          <w:sz w:val="20"/>
        </w:rPr>
      </w:pPr>
      <w:r w:rsidRPr="00461D4D">
        <w:rPr>
          <w:rFonts w:cs="Arial"/>
          <w:bCs/>
          <w:sz w:val="20"/>
        </w:rPr>
        <w:t xml:space="preserve">Tibialis anterior tendon transferi prosedürleri için karşılaştırma konusu olabilecek önemli ancak bu araştırmanın konusu olmayan değişkenlerden biri transfer edilecek tendonun split (kısmi) veya tamamen alınarak transfer edilmesi hususudur. Yapılan pek çok araştırma her iki seçeneğin de iyi klinik sonuçlar ile uygulanabilir olduğunu bildirmiştir </w:t>
      </w:r>
      <w:sdt>
        <w:sdtPr>
          <w:rPr>
            <w:rFonts w:cs="Arial"/>
            <w:bCs/>
            <w:color w:val="000000"/>
            <w:sz w:val="20"/>
          </w:rPr>
          <w:tag w:val="MENDELEY_CITATION_v3_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"/>
          <w:id w:val="-1892649556"/>
          <w:placeholder>
            <w:docPart w:val="DefaultPlaceholder_-1854013440"/>
          </w:placeholder>
        </w:sdtPr>
        <w:sdtContent>
          <w:r w:rsidR="00461D4D" w:rsidRPr="00461D4D">
            <w:rPr>
              <w:rFonts w:cs="Arial"/>
              <w:bCs/>
              <w:color w:val="000000"/>
              <w:sz w:val="20"/>
            </w:rPr>
            <w:t>[11]</w:t>
          </w:r>
        </w:sdtContent>
      </w:sdt>
      <w:r w:rsidRPr="00461D4D">
        <w:rPr>
          <w:rFonts w:cs="Arial"/>
          <w:bCs/>
          <w:sz w:val="20"/>
        </w:rPr>
        <w:t>. Pes ekinovarusta cerrahi tedaviler de çeşitlilik göstermektedir. İzole posterior tibial tendon transferi bu seçeneklerden biridir ve nispeten basit ve kolay uygulanabilir bir tekniktir. Tibialis anterior ve ekstensör hallusis in sağlam olduğu ve fonksiyon gördüğü durumlarda tercih edilmektedir. Tibialis posterior tendon transferi izole olarak yapılabileceği gibi, fleksör hallu</w:t>
      </w:r>
      <w:r w:rsidR="00B04675">
        <w:rPr>
          <w:rFonts w:cs="Arial"/>
          <w:bCs/>
          <w:sz w:val="20"/>
        </w:rPr>
        <w:t>s</w:t>
      </w:r>
      <w:r w:rsidRPr="00461D4D">
        <w:rPr>
          <w:rFonts w:cs="Arial"/>
          <w:bCs/>
          <w:sz w:val="20"/>
        </w:rPr>
        <w:t xml:space="preserve">is ve fleksör digitorum longus ile de kombine olarak yapılabilmektedir. Ancak özellikle son 4 dekatta aşil gevşetme ile kombine uygulanan tibialis tendon transferi ekinovarus cerrahi tedavisinde başat konumdadır </w:t>
      </w:r>
      <w:sdt>
        <w:sdtPr>
          <w:rPr>
            <w:rFonts w:cs="Arial"/>
            <w:bCs/>
            <w:color w:val="000000"/>
            <w:sz w:val="20"/>
          </w:rPr>
          <w:tag w:val="MENDELEY_CITATION_v3_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"/>
          <w:id w:val="943113576"/>
          <w:placeholder>
            <w:docPart w:val="DefaultPlaceholder_-1854013440"/>
          </w:placeholder>
        </w:sdtPr>
        <w:sdtContent>
          <w:r w:rsidR="00461D4D" w:rsidRPr="00461D4D">
            <w:rPr>
              <w:rFonts w:cs="Arial"/>
              <w:bCs/>
              <w:color w:val="000000"/>
              <w:sz w:val="20"/>
            </w:rPr>
            <w:t>[11]</w:t>
          </w:r>
        </w:sdtContent>
      </w:sdt>
      <w:r w:rsidRPr="00461D4D">
        <w:rPr>
          <w:rFonts w:cs="Arial"/>
          <w:bCs/>
          <w:sz w:val="20"/>
        </w:rPr>
        <w:t>. Çalışmamızda elde ettiğimiz öncül olarak kabul edilebilecek veriler, bahsedilen alternatif klinik uygulamalarda test edilebilir, bu anlamda geniş çeşitlilikteki bir dizi klinik uygulama için çalışma konusu olabilir.</w:t>
      </w:r>
    </w:p>
    <w:p w14:paraId="4114E289" w14:textId="77777777" w:rsidR="00FF37B7" w:rsidRPr="00461D4D" w:rsidRDefault="00FF37B7" w:rsidP="00461D4D">
      <w:pPr>
        <w:spacing w:line="480" w:lineRule="auto"/>
        <w:rPr>
          <w:rFonts w:cs="Arial"/>
          <w:bCs/>
          <w:sz w:val="20"/>
        </w:rPr>
      </w:pPr>
    </w:p>
    <w:p w14:paraId="59437670" w14:textId="10D76E58" w:rsidR="00FF37B7" w:rsidRPr="00461D4D" w:rsidRDefault="00FF37B7" w:rsidP="00461D4D">
      <w:pPr>
        <w:spacing w:line="480" w:lineRule="auto"/>
        <w:rPr>
          <w:rFonts w:cs="Arial"/>
          <w:bCs/>
          <w:sz w:val="20"/>
        </w:rPr>
      </w:pPr>
      <w:r w:rsidRPr="00461D4D">
        <w:rPr>
          <w:rFonts w:cs="Arial"/>
          <w:bCs/>
          <w:sz w:val="20"/>
        </w:rPr>
        <w:lastRenderedPageBreak/>
        <w:t xml:space="preserve">Tendon transferleri sonrası oluşabilecek komplikasyonlardan kaçınmak, serebral palsili hastaların çoğunlukta olduğu bu grupta fazlaca önem taşımaktadır. Pediatrik hasta gruplarında yapılan cerrahi prosedürler, erişkin hastalardan pek çok yönüyle ayrılmaktadır. Ayak seviyesinde tendon transferleri özelinde özelikle dikkat edilmesi gereken hususlardan biri kullanılan implanta bağlı yaşanan sorunlardır. Çocuklarda kalıcı </w:t>
      </w:r>
      <w:r w:rsidR="006F00E1">
        <w:rPr>
          <w:rFonts w:cs="Arial"/>
          <w:bCs/>
          <w:sz w:val="20"/>
        </w:rPr>
        <w:t>tespit</w:t>
      </w:r>
      <w:r w:rsidRPr="00461D4D">
        <w:rPr>
          <w:rFonts w:cs="Arial"/>
          <w:bCs/>
          <w:sz w:val="20"/>
        </w:rPr>
        <w:t xml:space="preserve"> materyali kullanımı kararı verilirken, büyümeye devam eden uzuvda kalacak olan materyalin yaratması olası problemler de hesaba katılmalıdır </w:t>
      </w:r>
      <w:sdt>
        <w:sdtPr>
          <w:rPr>
            <w:rFonts w:cs="Arial"/>
            <w:bCs/>
            <w:color w:val="000000"/>
            <w:sz w:val="20"/>
          </w:rPr>
          <w:tag w:val="MENDELEY_CITATION_v3_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"/>
          <w:id w:val="-1312170090"/>
          <w:placeholder>
            <w:docPart w:val="DefaultPlaceholder_-1854013440"/>
          </w:placeholder>
        </w:sdtPr>
        <w:sdtContent>
          <w:r w:rsidR="00461D4D" w:rsidRPr="00461D4D">
            <w:rPr>
              <w:rFonts w:cs="Arial"/>
              <w:bCs/>
              <w:color w:val="000000"/>
              <w:sz w:val="20"/>
            </w:rPr>
            <w:t>[12,13]</w:t>
          </w:r>
        </w:sdtContent>
      </w:sdt>
      <w:r w:rsidRPr="00461D4D">
        <w:rPr>
          <w:rFonts w:cs="Arial"/>
          <w:bCs/>
          <w:sz w:val="20"/>
        </w:rPr>
        <w:t xml:space="preserve">. Bu pencereden bakıldığında, tünel yöntemi bu anlamda güvenli bir seçenek olarak değerlendirilebilir. </w:t>
      </w:r>
    </w:p>
    <w:p w14:paraId="0C238A45" w14:textId="77777777" w:rsidR="00FF37B7" w:rsidRPr="00461D4D" w:rsidRDefault="00FF37B7" w:rsidP="00461D4D">
      <w:pPr>
        <w:spacing w:line="480" w:lineRule="auto"/>
        <w:rPr>
          <w:rFonts w:cs="Arial"/>
          <w:bCs/>
          <w:sz w:val="20"/>
        </w:rPr>
      </w:pPr>
    </w:p>
    <w:p w14:paraId="4A7C3BE7" w14:textId="49412518" w:rsidR="00FF37B7" w:rsidRPr="00461D4D" w:rsidRDefault="00B46748" w:rsidP="00461D4D">
      <w:pPr>
        <w:spacing w:line="480" w:lineRule="auto"/>
        <w:rPr>
          <w:rFonts w:cs="Arial"/>
          <w:b/>
          <w:sz w:val="20"/>
        </w:rPr>
      </w:pPr>
      <w:r w:rsidRPr="00461D4D">
        <w:rPr>
          <w:rFonts w:cs="Arial"/>
          <w:b/>
          <w:sz w:val="20"/>
        </w:rPr>
        <w:t>Sonuç</w:t>
      </w:r>
    </w:p>
    <w:p w14:paraId="1B12E7A9" w14:textId="77777777" w:rsidR="00FF37B7" w:rsidRPr="00461D4D" w:rsidRDefault="00FF37B7" w:rsidP="00461D4D">
      <w:pPr>
        <w:spacing w:line="480" w:lineRule="auto"/>
        <w:rPr>
          <w:rFonts w:cs="Arial"/>
          <w:b/>
          <w:sz w:val="20"/>
        </w:rPr>
      </w:pPr>
    </w:p>
    <w:p w14:paraId="3F4DF099" w14:textId="68EDBCA4" w:rsidR="00FF37B7" w:rsidRPr="00461D4D" w:rsidRDefault="00FF37B7" w:rsidP="00461D4D">
      <w:pPr>
        <w:spacing w:line="480" w:lineRule="auto"/>
        <w:rPr>
          <w:rFonts w:cs="Arial"/>
          <w:bCs/>
          <w:sz w:val="20"/>
        </w:rPr>
      </w:pPr>
      <w:r w:rsidRPr="00461D4D">
        <w:rPr>
          <w:rFonts w:cs="Arial"/>
          <w:bCs/>
          <w:sz w:val="20"/>
        </w:rPr>
        <w:t xml:space="preserve">Önerilen tekniğin karşılaştırılan teknikler ile benzer biyomekanik dayanım sunması, implant maliyeti olmaması, kalıcı </w:t>
      </w:r>
      <w:r w:rsidR="006F00E1">
        <w:rPr>
          <w:rFonts w:cs="Arial"/>
          <w:bCs/>
          <w:sz w:val="20"/>
        </w:rPr>
        <w:t>tespit</w:t>
      </w:r>
      <w:r w:rsidRPr="00461D4D">
        <w:rPr>
          <w:rFonts w:cs="Arial"/>
          <w:bCs/>
          <w:sz w:val="20"/>
        </w:rPr>
        <w:t xml:space="preserve"> materyali bırakılmasını gerektirmemesi ve nörovasküler hasar yaratma olasılığı açısından risk oluşturmaması sebebiyle etkin ve güvenli bir yöntemdir.</w:t>
      </w:r>
    </w:p>
    <w:p w14:paraId="2C13EBE2" w14:textId="77777777" w:rsidR="00FF37B7" w:rsidRPr="00461D4D" w:rsidRDefault="00FF37B7" w:rsidP="00461D4D">
      <w:pPr>
        <w:spacing w:line="480" w:lineRule="auto"/>
        <w:rPr>
          <w:rFonts w:cs="Arial"/>
          <w:bCs/>
          <w:sz w:val="20"/>
        </w:rPr>
      </w:pPr>
    </w:p>
    <w:p w14:paraId="134D0FD3" w14:textId="77777777" w:rsidR="00FF37B7" w:rsidRPr="00461D4D" w:rsidRDefault="00FF37B7" w:rsidP="00461D4D">
      <w:pPr>
        <w:spacing w:line="480" w:lineRule="auto"/>
        <w:rPr>
          <w:rFonts w:cs="Arial"/>
          <w:bCs/>
          <w:sz w:val="20"/>
        </w:rPr>
      </w:pPr>
      <w:r w:rsidRPr="00461D4D">
        <w:rPr>
          <w:rFonts w:cs="Arial"/>
          <w:bCs/>
          <w:sz w:val="20"/>
        </w:rPr>
        <w:t>Önerilen Çalışmamızın verileri sonucunda direkt bir ürün geliştirme gibi ticari bir meta çıkması mümkün olmamakla birlikte, diğer implant tiplerinde olasılıkla görülebilecek olan implant ilişkili komplikasyonlardan kaçınabilmemizi mümkün kılması durumunda tekrarlayan ameliyatların getireceği sağlık sistemi harcamalarının önüne geçilebilecektir. Bununla birlikte yayınlanması durumunda tekniğimizden haberdar olacak diğer merkezlerin bu tekniği kullanması durumunda implant kullanımına gerek kalmayacağı düşünüldüğünde bu anlamda da sağlık harcamalarında dolaylı bir düşüş olabileceği speküle edilebilir.</w:t>
      </w:r>
    </w:p>
    <w:p w14:paraId="0E64D983" w14:textId="77777777" w:rsidR="00FF37B7" w:rsidRPr="00461D4D" w:rsidRDefault="00FF37B7" w:rsidP="00461D4D">
      <w:pPr>
        <w:spacing w:line="480" w:lineRule="auto"/>
        <w:rPr>
          <w:rFonts w:cs="Arial"/>
          <w:bCs/>
          <w:sz w:val="20"/>
        </w:rPr>
      </w:pPr>
    </w:p>
    <w:p w14:paraId="4DF9317C" w14:textId="77777777" w:rsidR="00FF37B7" w:rsidRPr="00461D4D" w:rsidRDefault="00FF37B7" w:rsidP="00461D4D">
      <w:pPr>
        <w:spacing w:line="480" w:lineRule="auto"/>
        <w:rPr>
          <w:rFonts w:cs="Arial"/>
          <w:sz w:val="20"/>
        </w:rPr>
      </w:pPr>
    </w:p>
    <w:p w14:paraId="6BEC330B" w14:textId="47FC587B" w:rsidR="00FF37B7" w:rsidRPr="00461D4D" w:rsidRDefault="00FF37B7" w:rsidP="00461D4D">
      <w:pPr>
        <w:spacing w:line="480" w:lineRule="auto"/>
        <w:rPr>
          <w:rFonts w:cs="Arial"/>
          <w:b/>
          <w:bCs/>
          <w:sz w:val="20"/>
        </w:rPr>
      </w:pPr>
      <w:r w:rsidRPr="00461D4D">
        <w:rPr>
          <w:rFonts w:cs="Arial"/>
          <w:b/>
          <w:bCs/>
          <w:sz w:val="20"/>
        </w:rPr>
        <w:t>R</w:t>
      </w:r>
      <w:r w:rsidR="00B46748" w:rsidRPr="00461D4D">
        <w:rPr>
          <w:rFonts w:cs="Arial"/>
          <w:b/>
          <w:bCs/>
          <w:sz w:val="20"/>
        </w:rPr>
        <w:t>eferanslar</w:t>
      </w:r>
    </w:p>
    <w:p w14:paraId="7377E990" w14:textId="77777777" w:rsidR="006F72E1" w:rsidRPr="00461D4D" w:rsidRDefault="006F72E1" w:rsidP="00461D4D">
      <w:pPr>
        <w:spacing w:line="480" w:lineRule="auto"/>
        <w:rPr>
          <w:rFonts w:cs="Arial"/>
          <w:sz w:val="20"/>
        </w:rPr>
      </w:pPr>
    </w:p>
    <w:sdt>
      <w:sdtPr>
        <w:rPr>
          <w:rFonts w:cs="Arial"/>
          <w:sz w:val="20"/>
        </w:rPr>
        <w:tag w:val="MENDELEY_BIBLIOGRAPHY"/>
        <w:id w:val="1352153125"/>
        <w:placeholder>
          <w:docPart w:val="DefaultPlaceholder_-1854013440"/>
        </w:placeholder>
      </w:sdtPr>
      <w:sdtContent>
        <w:p w14:paraId="6981A7C0" w14:textId="77777777" w:rsidR="00461D4D" w:rsidRDefault="00461D4D">
          <w:pPr>
            <w:autoSpaceDN w:val="0"/>
            <w:ind w:hanging="640"/>
            <w:divId w:val="2031493781"/>
            <w:rPr>
              <w:sz w:val="24"/>
              <w:szCs w:val="24"/>
            </w:rPr>
          </w:pPr>
          <w:r>
            <w:t>[1]</w:t>
          </w:r>
          <w:r>
            <w:tab/>
            <w:t xml:space="preserve">A.A.A. </w:t>
          </w:r>
          <w:proofErr w:type="spellStart"/>
          <w:r>
            <w:t>Ayub</w:t>
          </w:r>
          <w:proofErr w:type="spellEnd"/>
          <w:r>
            <w:t xml:space="preserve">, G.B. </w:t>
          </w:r>
          <w:proofErr w:type="spellStart"/>
          <w:r>
            <w:t>Firth</w:t>
          </w:r>
          <w:proofErr w:type="spellEnd"/>
          <w:r>
            <w:t xml:space="preserve">, G.L. </w:t>
          </w:r>
          <w:proofErr w:type="spellStart"/>
          <w:r>
            <w:t>Green</w:t>
          </w:r>
          <w:proofErr w:type="spellEnd"/>
          <w:r>
            <w:t xml:space="preserve">, P. </w:t>
          </w:r>
          <w:proofErr w:type="spellStart"/>
          <w:r>
            <w:t>Bijlsma</w:t>
          </w:r>
          <w:proofErr w:type="spellEnd"/>
          <w:r>
            <w:t xml:space="preserve">, M. </w:t>
          </w:r>
          <w:proofErr w:type="spellStart"/>
          <w:r>
            <w:t>Ramachandran</w:t>
          </w:r>
          <w:proofErr w:type="spellEnd"/>
          <w:r>
            <w:t xml:space="preserve">, Tibialis anterior tendon transfer </w:t>
          </w:r>
          <w:proofErr w:type="spellStart"/>
          <w:r>
            <w:t>using</w:t>
          </w:r>
          <w:proofErr w:type="spellEnd"/>
          <w:r>
            <w:t xml:space="preserve"> bone anchor for </w:t>
          </w:r>
          <w:proofErr w:type="spellStart"/>
          <w:r>
            <w:t>dynamic</w:t>
          </w:r>
          <w:proofErr w:type="spellEnd"/>
          <w:r>
            <w:t xml:space="preserve"> </w:t>
          </w:r>
          <w:proofErr w:type="spellStart"/>
          <w:r>
            <w:t>supination</w:t>
          </w:r>
          <w:proofErr w:type="spellEnd"/>
          <w:r>
            <w:t xml:space="preserve"> in </w:t>
          </w:r>
          <w:proofErr w:type="spellStart"/>
          <w:r>
            <w:t>congenital</w:t>
          </w:r>
          <w:proofErr w:type="spellEnd"/>
          <w:r>
            <w:t xml:space="preserve"> </w:t>
          </w:r>
          <w:proofErr w:type="spellStart"/>
          <w:r>
            <w:t>talipes</w:t>
          </w:r>
          <w:proofErr w:type="spellEnd"/>
          <w:r>
            <w:t xml:space="preserve"> </w:t>
          </w:r>
          <w:proofErr w:type="spellStart"/>
          <w:r>
            <w:t>equinovarus</w:t>
          </w:r>
          <w:proofErr w:type="spellEnd"/>
          <w:r>
            <w:t xml:space="preserve">, J Pediatr </w:t>
          </w:r>
          <w:proofErr w:type="spellStart"/>
          <w:r>
            <w:t>Orthop</w:t>
          </w:r>
          <w:proofErr w:type="spellEnd"/>
          <w:r>
            <w:t xml:space="preserve"> B 32 (2023) 15–20. https://doi.org/10.1097/BPB.0000000000000997.</w:t>
          </w:r>
        </w:p>
        <w:p w14:paraId="2E0D5EBF" w14:textId="77777777" w:rsidR="00461D4D" w:rsidRDefault="00461D4D">
          <w:pPr>
            <w:autoSpaceDN w:val="0"/>
            <w:ind w:hanging="640"/>
            <w:divId w:val="962544447"/>
          </w:pPr>
          <w:r>
            <w:t>[2]</w:t>
          </w:r>
          <w:r>
            <w:tab/>
            <w:t xml:space="preserve">G.T. Liu, B.C. </w:t>
          </w:r>
          <w:proofErr w:type="spellStart"/>
          <w:r>
            <w:t>Balldin</w:t>
          </w:r>
          <w:proofErr w:type="spellEnd"/>
          <w:r>
            <w:t xml:space="preserve">, J.R. </w:t>
          </w:r>
          <w:proofErr w:type="spellStart"/>
          <w:r>
            <w:t>Zide</w:t>
          </w:r>
          <w:proofErr w:type="spellEnd"/>
          <w:r>
            <w:t xml:space="preserve">, C.T. Chen, A </w:t>
          </w:r>
          <w:proofErr w:type="spellStart"/>
          <w:r>
            <w:t>Biomechanical</w:t>
          </w:r>
          <w:proofErr w:type="spellEnd"/>
          <w:r>
            <w:t xml:space="preserve"> Analysis of </w:t>
          </w:r>
          <w:proofErr w:type="spellStart"/>
          <w:r>
            <w:t>Interference</w:t>
          </w:r>
          <w:proofErr w:type="spellEnd"/>
          <w:r>
            <w:t xml:space="preserve"> </w:t>
          </w:r>
          <w:proofErr w:type="spellStart"/>
          <w:r>
            <w:t>Screw</w:t>
          </w:r>
          <w:proofErr w:type="spellEnd"/>
          <w:r>
            <w:t xml:space="preserve"> </w:t>
          </w:r>
          <w:proofErr w:type="spellStart"/>
          <w:r>
            <w:t>Versus</w:t>
          </w:r>
          <w:proofErr w:type="spellEnd"/>
          <w:r>
            <w:t xml:space="preserve"> Bone </w:t>
          </w:r>
          <w:proofErr w:type="spellStart"/>
          <w:r>
            <w:t>Tunnel</w:t>
          </w:r>
          <w:proofErr w:type="spellEnd"/>
          <w:r>
            <w:t xml:space="preserve"> </w:t>
          </w:r>
          <w:proofErr w:type="spellStart"/>
          <w:r>
            <w:t>Fixation</w:t>
          </w:r>
          <w:proofErr w:type="spellEnd"/>
          <w:r>
            <w:t xml:space="preserve"> of Flexor Hallucis Longus Tendon </w:t>
          </w:r>
          <w:proofErr w:type="spellStart"/>
          <w:r>
            <w:t>Transfers</w:t>
          </w:r>
          <w:proofErr w:type="spellEnd"/>
          <w:r>
            <w:t xml:space="preserve"> </w:t>
          </w:r>
          <w:proofErr w:type="spellStart"/>
          <w:r>
            <w:t>to</w:t>
          </w:r>
          <w:proofErr w:type="spellEnd"/>
          <w:r>
            <w:t xml:space="preserve"> the </w:t>
          </w:r>
          <w:proofErr w:type="spellStart"/>
          <w:r>
            <w:t>Calcaneus</w:t>
          </w:r>
          <w:proofErr w:type="spellEnd"/>
          <w:r>
            <w:t xml:space="preserve">, J Foot Ankle </w:t>
          </w:r>
          <w:proofErr w:type="spellStart"/>
          <w:r>
            <w:t>Surg</w:t>
          </w:r>
          <w:proofErr w:type="spellEnd"/>
          <w:r>
            <w:t xml:space="preserve"> 56 (2017) 813–816. https://doi.org/10.1053/J.JFAS.2017.04.014.</w:t>
          </w:r>
        </w:p>
        <w:p w14:paraId="51F891BD" w14:textId="77777777" w:rsidR="00461D4D" w:rsidRDefault="00461D4D">
          <w:pPr>
            <w:autoSpaceDN w:val="0"/>
            <w:ind w:hanging="640"/>
            <w:divId w:val="1985234313"/>
          </w:pPr>
          <w:r>
            <w:lastRenderedPageBreak/>
            <w:t>[3]</w:t>
          </w:r>
          <w:r>
            <w:tab/>
            <w:t xml:space="preserve">O. Bilge, S. </w:t>
          </w:r>
          <w:proofErr w:type="spellStart"/>
          <w:r>
            <w:t>Celik</w:t>
          </w:r>
          <w:proofErr w:type="spellEnd"/>
          <w:r>
            <w:t xml:space="preserve">, </w:t>
          </w:r>
          <w:proofErr w:type="spellStart"/>
          <w:r>
            <w:t>Cadaver</w:t>
          </w:r>
          <w:proofErr w:type="spellEnd"/>
          <w:r>
            <w:t xml:space="preserve"> </w:t>
          </w:r>
          <w:proofErr w:type="spellStart"/>
          <w:r>
            <w:t>embalming</w:t>
          </w:r>
          <w:proofErr w:type="spellEnd"/>
          <w:r>
            <w:t xml:space="preserve"> </w:t>
          </w:r>
          <w:proofErr w:type="spellStart"/>
          <w:r>
            <w:t>fluid</w:t>
          </w:r>
          <w:proofErr w:type="spellEnd"/>
          <w:r>
            <w:t xml:space="preserve"> for </w:t>
          </w:r>
          <w:proofErr w:type="spellStart"/>
          <w:r>
            <w:t>surgical</w:t>
          </w:r>
          <w:proofErr w:type="spellEnd"/>
          <w:r>
            <w:t xml:space="preserve"> </w:t>
          </w:r>
          <w:proofErr w:type="spellStart"/>
          <w:r>
            <w:t>training</w:t>
          </w:r>
          <w:proofErr w:type="spellEnd"/>
          <w:r>
            <w:t xml:space="preserve"> </w:t>
          </w:r>
          <w:proofErr w:type="spellStart"/>
          <w:r>
            <w:t>courses</w:t>
          </w:r>
          <w:proofErr w:type="spellEnd"/>
          <w:r>
            <w:t xml:space="preserve">: </w:t>
          </w:r>
          <w:proofErr w:type="spellStart"/>
          <w:r>
            <w:t>modified</w:t>
          </w:r>
          <w:proofErr w:type="spellEnd"/>
          <w:r>
            <w:t xml:space="preserve"> Larssen </w:t>
          </w:r>
          <w:proofErr w:type="spellStart"/>
          <w:r>
            <w:t>solution</w:t>
          </w:r>
          <w:proofErr w:type="spellEnd"/>
          <w:r>
            <w:t xml:space="preserve">, </w:t>
          </w:r>
          <w:proofErr w:type="spellStart"/>
          <w:r>
            <w:t>Surg</w:t>
          </w:r>
          <w:proofErr w:type="spellEnd"/>
          <w:r>
            <w:t xml:space="preserve"> </w:t>
          </w:r>
          <w:proofErr w:type="spellStart"/>
          <w:r>
            <w:t>Radiol</w:t>
          </w:r>
          <w:proofErr w:type="spellEnd"/>
          <w:r>
            <w:t xml:space="preserve"> </w:t>
          </w:r>
          <w:proofErr w:type="spellStart"/>
          <w:r>
            <w:t>Anat</w:t>
          </w:r>
          <w:proofErr w:type="spellEnd"/>
          <w:r>
            <w:t xml:space="preserve"> 39 (2017) 1263–1272. https://doi.org/10.1007/S00276-017-1865-4.</w:t>
          </w:r>
        </w:p>
        <w:p w14:paraId="47FBDD05" w14:textId="77777777" w:rsidR="00461D4D" w:rsidRDefault="00461D4D">
          <w:pPr>
            <w:autoSpaceDN w:val="0"/>
            <w:ind w:hanging="640"/>
            <w:divId w:val="1090739389"/>
          </w:pPr>
          <w:r>
            <w:t>[4]</w:t>
          </w:r>
          <w:r>
            <w:tab/>
            <w:t xml:space="preserve">M. </w:t>
          </w:r>
          <w:proofErr w:type="spellStart"/>
          <w:r>
            <w:t>Pekedis</w:t>
          </w:r>
          <w:proofErr w:type="spellEnd"/>
          <w:r>
            <w:t xml:space="preserve">, M.D. </w:t>
          </w:r>
          <w:proofErr w:type="spellStart"/>
          <w:r>
            <w:t>Yoruk</w:t>
          </w:r>
          <w:proofErr w:type="spellEnd"/>
          <w:r>
            <w:t xml:space="preserve">, E. </w:t>
          </w:r>
          <w:proofErr w:type="spellStart"/>
          <w:r>
            <w:t>Binboga</w:t>
          </w:r>
          <w:proofErr w:type="spellEnd"/>
          <w:r>
            <w:t xml:space="preserve">, H. </w:t>
          </w:r>
          <w:proofErr w:type="spellStart"/>
          <w:r>
            <w:t>Yildiz</w:t>
          </w:r>
          <w:proofErr w:type="spellEnd"/>
          <w:r>
            <w:t xml:space="preserve">, O. Bilge, S. </w:t>
          </w:r>
          <w:proofErr w:type="spellStart"/>
          <w:r>
            <w:t>Celik</w:t>
          </w:r>
          <w:proofErr w:type="spellEnd"/>
          <w:r>
            <w:t xml:space="preserve">, </w:t>
          </w:r>
          <w:proofErr w:type="spellStart"/>
          <w:r>
            <w:t>Characterization</w:t>
          </w:r>
          <w:proofErr w:type="spellEnd"/>
          <w:r>
            <w:t xml:space="preserve"> of the </w:t>
          </w:r>
          <w:proofErr w:type="spellStart"/>
          <w:r>
            <w:t>mechanical</w:t>
          </w:r>
          <w:proofErr w:type="spellEnd"/>
          <w:r>
            <w:t xml:space="preserve"> </w:t>
          </w:r>
          <w:proofErr w:type="spellStart"/>
          <w:r>
            <w:t>properties</w:t>
          </w:r>
          <w:proofErr w:type="spellEnd"/>
          <w:r>
            <w:t xml:space="preserve"> of </w:t>
          </w:r>
          <w:proofErr w:type="spellStart"/>
          <w:r>
            <w:t>human</w:t>
          </w:r>
          <w:proofErr w:type="spellEnd"/>
          <w:r>
            <w:t xml:space="preserve"> </w:t>
          </w:r>
          <w:proofErr w:type="spellStart"/>
          <w:r>
            <w:t>parietal</w:t>
          </w:r>
          <w:proofErr w:type="spellEnd"/>
          <w:r>
            <w:t xml:space="preserve"> </w:t>
          </w:r>
          <w:proofErr w:type="spellStart"/>
          <w:r>
            <w:t>bones</w:t>
          </w:r>
          <w:proofErr w:type="spellEnd"/>
          <w:r>
            <w:t xml:space="preserve"> </w:t>
          </w:r>
          <w:proofErr w:type="spellStart"/>
          <w:r>
            <w:t>preserved</w:t>
          </w:r>
          <w:proofErr w:type="spellEnd"/>
          <w:r>
            <w:t xml:space="preserve"> in </w:t>
          </w:r>
          <w:proofErr w:type="spellStart"/>
          <w:r>
            <w:t>modified</w:t>
          </w:r>
          <w:proofErr w:type="spellEnd"/>
          <w:r>
            <w:t xml:space="preserve"> </w:t>
          </w:r>
          <w:proofErr w:type="spellStart"/>
          <w:r>
            <w:t>larssen</w:t>
          </w:r>
          <w:proofErr w:type="spellEnd"/>
          <w:r>
            <w:t xml:space="preserve"> </w:t>
          </w:r>
          <w:proofErr w:type="spellStart"/>
          <w:r>
            <w:t>solution</w:t>
          </w:r>
          <w:proofErr w:type="spellEnd"/>
          <w:r>
            <w:t xml:space="preserve">, formalin and as </w:t>
          </w:r>
          <w:proofErr w:type="spellStart"/>
          <w:r>
            <w:t>fresh</w:t>
          </w:r>
          <w:proofErr w:type="spellEnd"/>
          <w:r>
            <w:t xml:space="preserve"> </w:t>
          </w:r>
          <w:proofErr w:type="spellStart"/>
          <w:r>
            <w:t>frozen</w:t>
          </w:r>
          <w:proofErr w:type="spellEnd"/>
          <w:r>
            <w:t xml:space="preserve">, </w:t>
          </w:r>
          <w:proofErr w:type="spellStart"/>
          <w:r>
            <w:t>Surg</w:t>
          </w:r>
          <w:proofErr w:type="spellEnd"/>
          <w:r>
            <w:t xml:space="preserve"> </w:t>
          </w:r>
          <w:proofErr w:type="spellStart"/>
          <w:r>
            <w:t>Radiol</w:t>
          </w:r>
          <w:proofErr w:type="spellEnd"/>
          <w:r>
            <w:t xml:space="preserve"> </w:t>
          </w:r>
          <w:proofErr w:type="spellStart"/>
          <w:r>
            <w:t>Anat</w:t>
          </w:r>
          <w:proofErr w:type="spellEnd"/>
          <w:r>
            <w:t xml:space="preserve"> 43 (2021) 1933–1943. https://doi.org/10.1007/S00276-021-02762-1.</w:t>
          </w:r>
        </w:p>
        <w:p w14:paraId="245AEF18" w14:textId="77777777" w:rsidR="00461D4D" w:rsidRDefault="00461D4D">
          <w:pPr>
            <w:autoSpaceDN w:val="0"/>
            <w:ind w:hanging="640"/>
            <w:divId w:val="1791585354"/>
          </w:pPr>
          <w:r>
            <w:t>[5]</w:t>
          </w:r>
          <w:r>
            <w:tab/>
            <w:t xml:space="preserve">M. </w:t>
          </w:r>
          <w:proofErr w:type="spellStart"/>
          <w:r>
            <w:t>Ayzenberg</w:t>
          </w:r>
          <w:proofErr w:type="spellEnd"/>
          <w:r>
            <w:t xml:space="preserve">, D. </w:t>
          </w:r>
          <w:proofErr w:type="spellStart"/>
          <w:r>
            <w:t>Arango</w:t>
          </w:r>
          <w:proofErr w:type="spellEnd"/>
          <w:r>
            <w:t xml:space="preserve">, G.E. </w:t>
          </w:r>
          <w:proofErr w:type="spellStart"/>
          <w:r>
            <w:t>Gershkovich</w:t>
          </w:r>
          <w:proofErr w:type="spellEnd"/>
          <w:r>
            <w:t xml:space="preserve">, P.S. Samuel, M. </w:t>
          </w:r>
          <w:proofErr w:type="spellStart"/>
          <w:r>
            <w:t>Saing</w:t>
          </w:r>
          <w:proofErr w:type="spellEnd"/>
          <w:r>
            <w:t xml:space="preserve">, </w:t>
          </w:r>
          <w:proofErr w:type="spellStart"/>
          <w:r>
            <w:t>Pullout</w:t>
          </w:r>
          <w:proofErr w:type="spellEnd"/>
          <w:r>
            <w:t xml:space="preserve"> </w:t>
          </w:r>
          <w:proofErr w:type="spellStart"/>
          <w:r>
            <w:t>strength</w:t>
          </w:r>
          <w:proofErr w:type="spellEnd"/>
          <w:r>
            <w:t xml:space="preserve"> of a </w:t>
          </w:r>
          <w:proofErr w:type="spellStart"/>
          <w:r>
            <w:t>novel</w:t>
          </w:r>
          <w:proofErr w:type="spellEnd"/>
          <w:r>
            <w:t xml:space="preserve"> </w:t>
          </w:r>
          <w:proofErr w:type="spellStart"/>
          <w:r>
            <w:t>hybrid</w:t>
          </w:r>
          <w:proofErr w:type="spellEnd"/>
          <w:r>
            <w:t xml:space="preserve"> </w:t>
          </w:r>
          <w:proofErr w:type="spellStart"/>
          <w:r>
            <w:t>fixation</w:t>
          </w:r>
          <w:proofErr w:type="spellEnd"/>
          <w:r>
            <w:t xml:space="preserve"> </w:t>
          </w:r>
          <w:proofErr w:type="spellStart"/>
          <w:r>
            <w:t>technique</w:t>
          </w:r>
          <w:proofErr w:type="spellEnd"/>
          <w:r>
            <w:t xml:space="preserve"> (Tape </w:t>
          </w:r>
          <w:proofErr w:type="spellStart"/>
          <w:r>
            <w:t>Locking</w:t>
          </w:r>
          <w:proofErr w:type="spellEnd"/>
          <w:r>
            <w:t xml:space="preserve"> </w:t>
          </w:r>
          <w:proofErr w:type="spellStart"/>
          <w:r>
            <w:t>Screw</w:t>
          </w:r>
          <w:r>
            <w:rPr>
              <w:vertAlign w:val="superscript"/>
            </w:rPr>
            <w:t>TM</w:t>
          </w:r>
          <w:proofErr w:type="spellEnd"/>
          <w:r>
            <w:t xml:space="preserve">) in </w:t>
          </w:r>
          <w:proofErr w:type="spellStart"/>
          <w:r>
            <w:t>soft-tissue</w:t>
          </w:r>
          <w:proofErr w:type="spellEnd"/>
          <w:r>
            <w:t xml:space="preserve"> ACL </w:t>
          </w:r>
          <w:proofErr w:type="spellStart"/>
          <w:r>
            <w:t>reconstruction</w:t>
          </w:r>
          <w:proofErr w:type="spellEnd"/>
          <w:r>
            <w:t xml:space="preserve">: A </w:t>
          </w:r>
          <w:proofErr w:type="spellStart"/>
          <w:r>
            <w:t>biomechanical</w:t>
          </w:r>
          <w:proofErr w:type="spellEnd"/>
          <w:r>
            <w:t xml:space="preserve"> </w:t>
          </w:r>
          <w:proofErr w:type="spellStart"/>
          <w:r>
            <w:t>study</w:t>
          </w:r>
          <w:proofErr w:type="spellEnd"/>
          <w:r>
            <w:t xml:space="preserve"> in </w:t>
          </w:r>
          <w:proofErr w:type="spellStart"/>
          <w:r>
            <w:t>human</w:t>
          </w:r>
          <w:proofErr w:type="spellEnd"/>
          <w:r>
            <w:t xml:space="preserve"> and </w:t>
          </w:r>
          <w:proofErr w:type="spellStart"/>
          <w:r>
            <w:t>porcine</w:t>
          </w:r>
          <w:proofErr w:type="spellEnd"/>
          <w:r>
            <w:t xml:space="preserve"> bone, </w:t>
          </w:r>
          <w:proofErr w:type="spellStart"/>
          <w:r>
            <w:t>Orthop</w:t>
          </w:r>
          <w:proofErr w:type="spellEnd"/>
          <w:r>
            <w:t xml:space="preserve"> </w:t>
          </w:r>
          <w:proofErr w:type="spellStart"/>
          <w:r>
            <w:t>Traumatol</w:t>
          </w:r>
          <w:proofErr w:type="spellEnd"/>
          <w:r>
            <w:t xml:space="preserve"> </w:t>
          </w:r>
          <w:proofErr w:type="spellStart"/>
          <w:r>
            <w:t>Surg</w:t>
          </w:r>
          <w:proofErr w:type="spellEnd"/>
          <w:r>
            <w:t xml:space="preserve"> </w:t>
          </w:r>
          <w:proofErr w:type="spellStart"/>
          <w:r>
            <w:t>Res</w:t>
          </w:r>
          <w:proofErr w:type="spellEnd"/>
          <w:r>
            <w:t xml:space="preserve"> 103 (2017) 591–595. https://doi.org/10.1016/J.OTSR.2017.01.006.</w:t>
          </w:r>
        </w:p>
        <w:p w14:paraId="4F93433C" w14:textId="77777777" w:rsidR="00461D4D" w:rsidRDefault="00461D4D">
          <w:pPr>
            <w:autoSpaceDN w:val="0"/>
            <w:ind w:hanging="640"/>
            <w:divId w:val="94525619"/>
          </w:pPr>
          <w:r>
            <w:t>[6]</w:t>
          </w:r>
          <w:r>
            <w:tab/>
            <w:t xml:space="preserve">L. Walton, M.F. </w:t>
          </w:r>
          <w:proofErr w:type="spellStart"/>
          <w:r>
            <w:t>Villani</w:t>
          </w:r>
          <w:proofErr w:type="spellEnd"/>
          <w:r>
            <w:t xml:space="preserve">, Principles and </w:t>
          </w:r>
          <w:proofErr w:type="spellStart"/>
          <w:r>
            <w:t>Biomechanical</w:t>
          </w:r>
          <w:proofErr w:type="spellEnd"/>
          <w:r>
            <w:t xml:space="preserve"> </w:t>
          </w:r>
          <w:proofErr w:type="spellStart"/>
          <w:r>
            <w:t>Considerations</w:t>
          </w:r>
          <w:proofErr w:type="spellEnd"/>
          <w:r>
            <w:t xml:space="preserve"> of Tendon </w:t>
          </w:r>
          <w:proofErr w:type="spellStart"/>
          <w:r>
            <w:t>Transfers</w:t>
          </w:r>
          <w:proofErr w:type="spellEnd"/>
          <w:r>
            <w:t xml:space="preserve">, </w:t>
          </w:r>
          <w:proofErr w:type="spellStart"/>
          <w:r>
            <w:t>Clin</w:t>
          </w:r>
          <w:proofErr w:type="spellEnd"/>
          <w:r>
            <w:t xml:space="preserve"> </w:t>
          </w:r>
          <w:proofErr w:type="spellStart"/>
          <w:r>
            <w:t>Podiatr</w:t>
          </w:r>
          <w:proofErr w:type="spellEnd"/>
          <w:r>
            <w:t xml:space="preserve"> </w:t>
          </w:r>
          <w:proofErr w:type="spellStart"/>
          <w:r>
            <w:t>Med</w:t>
          </w:r>
          <w:proofErr w:type="spellEnd"/>
          <w:r>
            <w:t xml:space="preserve"> </w:t>
          </w:r>
          <w:proofErr w:type="spellStart"/>
          <w:r>
            <w:t>Surg</w:t>
          </w:r>
          <w:proofErr w:type="spellEnd"/>
          <w:r>
            <w:t xml:space="preserve"> 33 (2016) 1–13. https://doi.org/10.1016/J.CPM.2015.06.001.</w:t>
          </w:r>
        </w:p>
        <w:p w14:paraId="5F8734A1" w14:textId="77777777" w:rsidR="00461D4D" w:rsidRDefault="00461D4D">
          <w:pPr>
            <w:autoSpaceDN w:val="0"/>
            <w:ind w:hanging="640"/>
            <w:divId w:val="2065834760"/>
          </w:pPr>
          <w:r>
            <w:t>[7]</w:t>
          </w:r>
          <w:r>
            <w:tab/>
            <w:t xml:space="preserve">S. </w:t>
          </w:r>
          <w:proofErr w:type="spellStart"/>
          <w:r>
            <w:t>Núñez-Pereira</w:t>
          </w:r>
          <w:proofErr w:type="spellEnd"/>
          <w:r>
            <w:t xml:space="preserve">, D. </w:t>
          </w:r>
          <w:proofErr w:type="spellStart"/>
          <w:r>
            <w:t>Pacha-Vicente</w:t>
          </w:r>
          <w:proofErr w:type="spellEnd"/>
          <w:r>
            <w:t xml:space="preserve">, M. </w:t>
          </w:r>
          <w:proofErr w:type="spellStart"/>
          <w:r>
            <w:t>Llusá-Pérez</w:t>
          </w:r>
          <w:proofErr w:type="spellEnd"/>
          <w:r>
            <w:t xml:space="preserve">, J. </w:t>
          </w:r>
          <w:proofErr w:type="spellStart"/>
          <w:r>
            <w:t>Nardi-Vilardaga</w:t>
          </w:r>
          <w:proofErr w:type="spellEnd"/>
          <w:r>
            <w:t xml:space="preserve">, Tendon transfer </w:t>
          </w:r>
          <w:proofErr w:type="spellStart"/>
          <w:r>
            <w:t>fixation</w:t>
          </w:r>
          <w:proofErr w:type="spellEnd"/>
          <w:r>
            <w:t xml:space="preserve"> in the </w:t>
          </w:r>
          <w:proofErr w:type="spellStart"/>
          <w:r>
            <w:t>foot</w:t>
          </w:r>
          <w:proofErr w:type="spellEnd"/>
          <w:r>
            <w:t xml:space="preserve"> and ankle: a </w:t>
          </w:r>
          <w:proofErr w:type="spellStart"/>
          <w:r>
            <w:t>biomechanical</w:t>
          </w:r>
          <w:proofErr w:type="spellEnd"/>
          <w:r>
            <w:t xml:space="preserve"> </w:t>
          </w:r>
          <w:proofErr w:type="spellStart"/>
          <w:r>
            <w:t>study</w:t>
          </w:r>
          <w:proofErr w:type="spellEnd"/>
          <w:r>
            <w:t xml:space="preserve">, Foot Ankle </w:t>
          </w:r>
          <w:proofErr w:type="spellStart"/>
          <w:r>
            <w:t>Int</w:t>
          </w:r>
          <w:proofErr w:type="spellEnd"/>
          <w:r>
            <w:t xml:space="preserve"> 30 (2009) 1207–1211. https://doi.org/10.3113/FAI.2009.1207.</w:t>
          </w:r>
        </w:p>
        <w:p w14:paraId="60FAEA8A" w14:textId="77777777" w:rsidR="00461D4D" w:rsidRDefault="00461D4D">
          <w:pPr>
            <w:autoSpaceDN w:val="0"/>
            <w:ind w:hanging="640"/>
            <w:divId w:val="60909773"/>
          </w:pPr>
          <w:r>
            <w:t>[8]</w:t>
          </w:r>
          <w:r>
            <w:tab/>
            <w:t xml:space="preserve">E.P. </w:t>
          </w:r>
          <w:proofErr w:type="spellStart"/>
          <w:r>
            <w:t>Sabonghy</w:t>
          </w:r>
          <w:proofErr w:type="spellEnd"/>
          <w:r>
            <w:t xml:space="preserve">, R.M. </w:t>
          </w:r>
          <w:proofErr w:type="spellStart"/>
          <w:r>
            <w:t>Wood</w:t>
          </w:r>
          <w:proofErr w:type="spellEnd"/>
          <w:r>
            <w:t xml:space="preserve">, C.G. </w:t>
          </w:r>
          <w:proofErr w:type="spellStart"/>
          <w:r>
            <w:t>Ambrose</w:t>
          </w:r>
          <w:proofErr w:type="spellEnd"/>
          <w:r>
            <w:t xml:space="preserve">, W.C. </w:t>
          </w:r>
          <w:proofErr w:type="spellStart"/>
          <w:r>
            <w:t>McGarvey</w:t>
          </w:r>
          <w:proofErr w:type="spellEnd"/>
          <w:r>
            <w:t xml:space="preserve">, T.O. </w:t>
          </w:r>
          <w:proofErr w:type="spellStart"/>
          <w:r>
            <w:t>Clanton</w:t>
          </w:r>
          <w:proofErr w:type="spellEnd"/>
          <w:r>
            <w:t xml:space="preserve">, Tendon transfer </w:t>
          </w:r>
          <w:proofErr w:type="spellStart"/>
          <w:r>
            <w:t>fixation</w:t>
          </w:r>
          <w:proofErr w:type="spellEnd"/>
          <w:r>
            <w:t xml:space="preserve">: </w:t>
          </w:r>
          <w:proofErr w:type="spellStart"/>
          <w:r>
            <w:t>comparing</w:t>
          </w:r>
          <w:proofErr w:type="spellEnd"/>
          <w:r>
            <w:t xml:space="preserve"> a tendon </w:t>
          </w:r>
          <w:proofErr w:type="spellStart"/>
          <w:r>
            <w:t>to</w:t>
          </w:r>
          <w:proofErr w:type="spellEnd"/>
          <w:r>
            <w:t xml:space="preserve"> tendon </w:t>
          </w:r>
          <w:proofErr w:type="spellStart"/>
          <w:r>
            <w:t>technique</w:t>
          </w:r>
          <w:proofErr w:type="spellEnd"/>
          <w:r>
            <w:t xml:space="preserve"> vs. </w:t>
          </w:r>
          <w:proofErr w:type="spellStart"/>
          <w:r>
            <w:t>bioabsorbable</w:t>
          </w:r>
          <w:proofErr w:type="spellEnd"/>
          <w:r>
            <w:t xml:space="preserve"> </w:t>
          </w:r>
          <w:proofErr w:type="spellStart"/>
          <w:r>
            <w:t>interference</w:t>
          </w:r>
          <w:proofErr w:type="spellEnd"/>
          <w:r>
            <w:t xml:space="preserve">-fit </w:t>
          </w:r>
          <w:proofErr w:type="spellStart"/>
          <w:r>
            <w:t>screw</w:t>
          </w:r>
          <w:proofErr w:type="spellEnd"/>
          <w:r>
            <w:t xml:space="preserve"> </w:t>
          </w:r>
          <w:proofErr w:type="spellStart"/>
          <w:r>
            <w:t>fixation</w:t>
          </w:r>
          <w:proofErr w:type="spellEnd"/>
          <w:r>
            <w:t xml:space="preserve">, Foot Ankle </w:t>
          </w:r>
          <w:proofErr w:type="spellStart"/>
          <w:r>
            <w:t>Int</w:t>
          </w:r>
          <w:proofErr w:type="spellEnd"/>
          <w:r>
            <w:t xml:space="preserve"> 24 (2003) 260–262. https://doi.org/10.1177/107110070302400311.</w:t>
          </w:r>
        </w:p>
        <w:p w14:paraId="1504991C" w14:textId="77777777" w:rsidR="00461D4D" w:rsidRDefault="00461D4D">
          <w:pPr>
            <w:autoSpaceDN w:val="0"/>
            <w:ind w:hanging="640"/>
            <w:divId w:val="751125385"/>
          </w:pPr>
          <w:r>
            <w:t>[9]</w:t>
          </w:r>
          <w:r>
            <w:tab/>
            <w:t xml:space="preserve">K. </w:t>
          </w:r>
          <w:proofErr w:type="spellStart"/>
          <w:r>
            <w:t>Masrouha</w:t>
          </w:r>
          <w:proofErr w:type="spellEnd"/>
          <w:r>
            <w:t xml:space="preserve">, A. </w:t>
          </w:r>
          <w:proofErr w:type="spellStart"/>
          <w:r>
            <w:t>Chu</w:t>
          </w:r>
          <w:proofErr w:type="spellEnd"/>
          <w:r>
            <w:t xml:space="preserve">, W. Lehman, </w:t>
          </w:r>
          <w:proofErr w:type="spellStart"/>
          <w:r>
            <w:t>Narrative</w:t>
          </w:r>
          <w:proofErr w:type="spellEnd"/>
          <w:r>
            <w:t xml:space="preserve"> </w:t>
          </w:r>
          <w:proofErr w:type="spellStart"/>
          <w:r>
            <w:t>review</w:t>
          </w:r>
          <w:proofErr w:type="spellEnd"/>
          <w:r>
            <w:t xml:space="preserve"> of the </w:t>
          </w:r>
          <w:proofErr w:type="spellStart"/>
          <w:r>
            <w:t>management</w:t>
          </w:r>
          <w:proofErr w:type="spellEnd"/>
          <w:r>
            <w:t xml:space="preserve"> of a </w:t>
          </w:r>
          <w:proofErr w:type="spellStart"/>
          <w:r>
            <w:t>relapsed</w:t>
          </w:r>
          <w:proofErr w:type="spellEnd"/>
          <w:r>
            <w:t xml:space="preserve"> </w:t>
          </w:r>
          <w:proofErr w:type="spellStart"/>
          <w:r>
            <w:t>clubfoot</w:t>
          </w:r>
          <w:proofErr w:type="spellEnd"/>
          <w:r>
            <w:t xml:space="preserve">, Ann </w:t>
          </w:r>
          <w:proofErr w:type="spellStart"/>
          <w:r>
            <w:t>Transl</w:t>
          </w:r>
          <w:proofErr w:type="spellEnd"/>
          <w:r>
            <w:t xml:space="preserve"> </w:t>
          </w:r>
          <w:proofErr w:type="spellStart"/>
          <w:r>
            <w:t>Med</w:t>
          </w:r>
          <w:proofErr w:type="spellEnd"/>
          <w:r>
            <w:t xml:space="preserve"> 9 (2021) 1102–1102. https://doi.org/10.21037/ATM-20-7730.</w:t>
          </w:r>
        </w:p>
        <w:p w14:paraId="6C728D01" w14:textId="77777777" w:rsidR="00461D4D" w:rsidRDefault="00461D4D">
          <w:pPr>
            <w:autoSpaceDN w:val="0"/>
            <w:ind w:hanging="640"/>
            <w:divId w:val="116797985"/>
          </w:pPr>
          <w:r>
            <w:t>[10]</w:t>
          </w:r>
          <w:r>
            <w:tab/>
            <w:t xml:space="preserve">J.L. </w:t>
          </w:r>
          <w:proofErr w:type="spellStart"/>
          <w:r>
            <w:t>Mulhern</w:t>
          </w:r>
          <w:proofErr w:type="spellEnd"/>
          <w:r>
            <w:t xml:space="preserve">, N.M. </w:t>
          </w:r>
          <w:proofErr w:type="spellStart"/>
          <w:r>
            <w:t>Protzman</w:t>
          </w:r>
          <w:proofErr w:type="spellEnd"/>
          <w:r>
            <w:t xml:space="preserve">, S.A. </w:t>
          </w:r>
          <w:proofErr w:type="spellStart"/>
          <w:r>
            <w:t>Brigido</w:t>
          </w:r>
          <w:proofErr w:type="spellEnd"/>
          <w:r>
            <w:t xml:space="preserve">, Tibialis Anterior Tendon Transfer, </w:t>
          </w:r>
          <w:proofErr w:type="spellStart"/>
          <w:r>
            <w:t>Clin</w:t>
          </w:r>
          <w:proofErr w:type="spellEnd"/>
          <w:r>
            <w:t xml:space="preserve"> </w:t>
          </w:r>
          <w:proofErr w:type="spellStart"/>
          <w:r>
            <w:t>Podiatr</w:t>
          </w:r>
          <w:proofErr w:type="spellEnd"/>
          <w:r>
            <w:t xml:space="preserve"> </w:t>
          </w:r>
          <w:proofErr w:type="spellStart"/>
          <w:r>
            <w:t>Med</w:t>
          </w:r>
          <w:proofErr w:type="spellEnd"/>
          <w:r>
            <w:t xml:space="preserve"> </w:t>
          </w:r>
          <w:proofErr w:type="spellStart"/>
          <w:r>
            <w:t>Surg</w:t>
          </w:r>
          <w:proofErr w:type="spellEnd"/>
          <w:r>
            <w:t xml:space="preserve"> 33 (2016) 41–53. https://doi.org/10.1016/J.CPM.2015.06.003.</w:t>
          </w:r>
        </w:p>
        <w:p w14:paraId="0198444C" w14:textId="77777777" w:rsidR="00461D4D" w:rsidRDefault="00461D4D">
          <w:pPr>
            <w:autoSpaceDN w:val="0"/>
            <w:ind w:hanging="640"/>
            <w:divId w:val="1140726311"/>
          </w:pPr>
          <w:r>
            <w:t>[11]</w:t>
          </w:r>
          <w:r>
            <w:tab/>
            <w:t xml:space="preserve">C. </w:t>
          </w:r>
          <w:proofErr w:type="spellStart"/>
          <w:r>
            <w:t>Bibbo</w:t>
          </w:r>
          <w:proofErr w:type="spellEnd"/>
          <w:r>
            <w:t xml:space="preserve">, S.S. </w:t>
          </w:r>
          <w:proofErr w:type="spellStart"/>
          <w:r>
            <w:t>Jaglan</w:t>
          </w:r>
          <w:proofErr w:type="spellEnd"/>
          <w:r>
            <w:t xml:space="preserve">, Tendon </w:t>
          </w:r>
          <w:proofErr w:type="spellStart"/>
          <w:r>
            <w:t>transfers</w:t>
          </w:r>
          <w:proofErr w:type="spellEnd"/>
          <w:r>
            <w:t xml:space="preserve"> for </w:t>
          </w:r>
          <w:proofErr w:type="spellStart"/>
          <w:r>
            <w:t>equinovarus</w:t>
          </w:r>
          <w:proofErr w:type="spellEnd"/>
          <w:r>
            <w:t xml:space="preserve"> </w:t>
          </w:r>
          <w:proofErr w:type="spellStart"/>
          <w:r>
            <w:t>deformity</w:t>
          </w:r>
          <w:proofErr w:type="spellEnd"/>
          <w:r>
            <w:t xml:space="preserve"> in </w:t>
          </w:r>
          <w:proofErr w:type="spellStart"/>
          <w:r>
            <w:t>adults</w:t>
          </w:r>
          <w:proofErr w:type="spellEnd"/>
          <w:r>
            <w:t xml:space="preserve"> and </w:t>
          </w:r>
          <w:proofErr w:type="spellStart"/>
          <w:r>
            <w:t>children</w:t>
          </w:r>
          <w:proofErr w:type="spellEnd"/>
          <w:r>
            <w:t xml:space="preserve">, Foot Ankle </w:t>
          </w:r>
          <w:proofErr w:type="spellStart"/>
          <w:r>
            <w:t>Clin</w:t>
          </w:r>
          <w:proofErr w:type="spellEnd"/>
          <w:r>
            <w:t xml:space="preserve"> 16 (2011) 401–418. https://doi.org/10.1016/J.FCL.2011.07.001.</w:t>
          </w:r>
        </w:p>
        <w:p w14:paraId="4980BE7F" w14:textId="77777777" w:rsidR="00461D4D" w:rsidRDefault="00461D4D">
          <w:pPr>
            <w:autoSpaceDN w:val="0"/>
            <w:ind w:hanging="640"/>
            <w:divId w:val="1305814166"/>
          </w:pPr>
          <w:r>
            <w:t>[12]</w:t>
          </w:r>
          <w:r>
            <w:tab/>
            <w:t xml:space="preserve">J. </w:t>
          </w:r>
          <w:proofErr w:type="spellStart"/>
          <w:r>
            <w:t>Hochstetter-Owen</w:t>
          </w:r>
          <w:proofErr w:type="spellEnd"/>
          <w:r>
            <w:t xml:space="preserve">, S. </w:t>
          </w:r>
          <w:proofErr w:type="spellStart"/>
          <w:r>
            <w:t>Stott</w:t>
          </w:r>
          <w:proofErr w:type="spellEnd"/>
          <w:r>
            <w:t xml:space="preserve">, S.A. Williams, The </w:t>
          </w:r>
          <w:proofErr w:type="spellStart"/>
          <w:r>
            <w:t>efficacy</w:t>
          </w:r>
          <w:proofErr w:type="spellEnd"/>
          <w:r>
            <w:t xml:space="preserve"> of split tibial tendon </w:t>
          </w:r>
          <w:proofErr w:type="spellStart"/>
          <w:r>
            <w:t>transfers</w:t>
          </w:r>
          <w:proofErr w:type="spellEnd"/>
          <w:r>
            <w:t xml:space="preserve"> on </w:t>
          </w:r>
          <w:proofErr w:type="spellStart"/>
          <w:r>
            <w:t>functional</w:t>
          </w:r>
          <w:proofErr w:type="spellEnd"/>
          <w:r>
            <w:t xml:space="preserve"> </w:t>
          </w:r>
          <w:proofErr w:type="spellStart"/>
          <w:r>
            <w:t>gait</w:t>
          </w:r>
          <w:proofErr w:type="spellEnd"/>
          <w:r>
            <w:t xml:space="preserve"> </w:t>
          </w:r>
          <w:proofErr w:type="spellStart"/>
          <w:r>
            <w:t>outcomes</w:t>
          </w:r>
          <w:proofErr w:type="spellEnd"/>
          <w:r>
            <w:t xml:space="preserve"> for </w:t>
          </w:r>
          <w:proofErr w:type="spellStart"/>
          <w:r>
            <w:t>children</w:t>
          </w:r>
          <w:proofErr w:type="spellEnd"/>
          <w:r>
            <w:t xml:space="preserve"> and </w:t>
          </w:r>
          <w:proofErr w:type="spellStart"/>
          <w:r>
            <w:t>youth</w:t>
          </w:r>
          <w:proofErr w:type="spellEnd"/>
          <w:r>
            <w:t xml:space="preserve"> </w:t>
          </w:r>
          <w:proofErr w:type="spellStart"/>
          <w:r>
            <w:t>with</w:t>
          </w:r>
          <w:proofErr w:type="spellEnd"/>
          <w:r>
            <w:t xml:space="preserve"> </w:t>
          </w:r>
          <w:proofErr w:type="spellStart"/>
          <w:r>
            <w:t>cerebral</w:t>
          </w:r>
          <w:proofErr w:type="spellEnd"/>
          <w:r>
            <w:t xml:space="preserve"> </w:t>
          </w:r>
          <w:proofErr w:type="spellStart"/>
          <w:r>
            <w:t>palsy</w:t>
          </w:r>
          <w:proofErr w:type="spellEnd"/>
          <w:r>
            <w:t xml:space="preserve"> and </w:t>
          </w:r>
          <w:proofErr w:type="spellStart"/>
          <w:r>
            <w:t>spastic</w:t>
          </w:r>
          <w:proofErr w:type="spellEnd"/>
          <w:r>
            <w:t xml:space="preserve"> </w:t>
          </w:r>
          <w:proofErr w:type="spellStart"/>
          <w:r>
            <w:t>equinovarus</w:t>
          </w:r>
          <w:proofErr w:type="spellEnd"/>
          <w:r>
            <w:t xml:space="preserve"> </w:t>
          </w:r>
          <w:proofErr w:type="spellStart"/>
          <w:r>
            <w:t>foot</w:t>
          </w:r>
          <w:proofErr w:type="spellEnd"/>
          <w:r>
            <w:t xml:space="preserve"> </w:t>
          </w:r>
          <w:proofErr w:type="spellStart"/>
          <w:r>
            <w:t>deformities</w:t>
          </w:r>
          <w:proofErr w:type="spellEnd"/>
          <w:r>
            <w:t xml:space="preserve">, Bone </w:t>
          </w:r>
          <w:proofErr w:type="spellStart"/>
          <w:r>
            <w:t>Jt</w:t>
          </w:r>
          <w:proofErr w:type="spellEnd"/>
          <w:r>
            <w:t xml:space="preserve"> Open 4 (2023) 283–298. https://doi.org/10.1302/2633-1462.45.BJO-2023-0005.R1.</w:t>
          </w:r>
        </w:p>
        <w:p w14:paraId="6B18F264" w14:textId="77777777" w:rsidR="00461D4D" w:rsidRDefault="00461D4D">
          <w:pPr>
            <w:autoSpaceDN w:val="0"/>
            <w:ind w:hanging="640"/>
            <w:divId w:val="359205495"/>
          </w:pPr>
          <w:r>
            <w:t>[13]</w:t>
          </w:r>
          <w:r>
            <w:tab/>
            <w:t xml:space="preserve">J.A. </w:t>
          </w:r>
          <w:proofErr w:type="spellStart"/>
          <w:r>
            <w:t>Vova</w:t>
          </w:r>
          <w:proofErr w:type="spellEnd"/>
          <w:r>
            <w:t xml:space="preserve">, L.T. Davidson, Nerve and Tendon </w:t>
          </w:r>
          <w:proofErr w:type="spellStart"/>
          <w:r>
            <w:t>Transfers</w:t>
          </w:r>
          <w:proofErr w:type="spellEnd"/>
          <w:r>
            <w:t xml:space="preserve"> </w:t>
          </w:r>
          <w:proofErr w:type="spellStart"/>
          <w:r>
            <w:t>After</w:t>
          </w:r>
          <w:proofErr w:type="spellEnd"/>
          <w:r>
            <w:t xml:space="preserve"> Spinal Cord </w:t>
          </w:r>
          <w:proofErr w:type="spellStart"/>
          <w:r>
            <w:t>Injuries</w:t>
          </w:r>
          <w:proofErr w:type="spellEnd"/>
          <w:r>
            <w:t xml:space="preserve"> in the </w:t>
          </w:r>
          <w:proofErr w:type="spellStart"/>
          <w:r>
            <w:t>Pediatric</w:t>
          </w:r>
          <w:proofErr w:type="spellEnd"/>
          <w:r>
            <w:t xml:space="preserve"> </w:t>
          </w:r>
          <w:proofErr w:type="spellStart"/>
          <w:r>
            <w:t>Population</w:t>
          </w:r>
          <w:proofErr w:type="spellEnd"/>
          <w:r>
            <w:t xml:space="preserve">: Clinical </w:t>
          </w:r>
          <w:proofErr w:type="spellStart"/>
          <w:r>
            <w:t>Decision</w:t>
          </w:r>
          <w:proofErr w:type="spellEnd"/>
          <w:r>
            <w:t xml:space="preserve"> </w:t>
          </w:r>
          <w:proofErr w:type="spellStart"/>
          <w:r>
            <w:t>Making</w:t>
          </w:r>
          <w:proofErr w:type="spellEnd"/>
          <w:r>
            <w:t xml:space="preserve"> and </w:t>
          </w:r>
          <w:proofErr w:type="spellStart"/>
          <w:r>
            <w:t>Rehabilitation</w:t>
          </w:r>
          <w:proofErr w:type="spellEnd"/>
          <w:r>
            <w:t xml:space="preserve"> </w:t>
          </w:r>
          <w:proofErr w:type="spellStart"/>
          <w:r>
            <w:t>Strategies</w:t>
          </w:r>
          <w:proofErr w:type="spellEnd"/>
          <w:r>
            <w:t xml:space="preserve"> </w:t>
          </w:r>
          <w:proofErr w:type="spellStart"/>
          <w:r>
            <w:t>to</w:t>
          </w:r>
          <w:proofErr w:type="spellEnd"/>
          <w:r>
            <w:t xml:space="preserve"> Optimize </w:t>
          </w:r>
          <w:proofErr w:type="spellStart"/>
          <w:r>
            <w:t>Function</w:t>
          </w:r>
          <w:proofErr w:type="spellEnd"/>
          <w:r>
            <w:t xml:space="preserve">, </w:t>
          </w:r>
          <w:proofErr w:type="spellStart"/>
          <w:r>
            <w:t>Phys</w:t>
          </w:r>
          <w:proofErr w:type="spellEnd"/>
          <w:r>
            <w:t xml:space="preserve"> </w:t>
          </w:r>
          <w:proofErr w:type="spellStart"/>
          <w:r>
            <w:t>Med</w:t>
          </w:r>
          <w:proofErr w:type="spellEnd"/>
          <w:r>
            <w:t xml:space="preserve"> </w:t>
          </w:r>
          <w:proofErr w:type="spellStart"/>
          <w:r>
            <w:t>Rehabil</w:t>
          </w:r>
          <w:proofErr w:type="spellEnd"/>
          <w:r>
            <w:t xml:space="preserve"> </w:t>
          </w:r>
          <w:proofErr w:type="spellStart"/>
          <w:r>
            <w:t>Clin</w:t>
          </w:r>
          <w:proofErr w:type="spellEnd"/>
          <w:r>
            <w:t xml:space="preserve"> N </w:t>
          </w:r>
          <w:proofErr w:type="spellStart"/>
          <w:r>
            <w:t>Am</w:t>
          </w:r>
          <w:proofErr w:type="spellEnd"/>
          <w:r>
            <w:t xml:space="preserve"> 31 (2020) 455–469. https://doi.org/10.1016/J.PMR.2020.04.006.</w:t>
          </w:r>
        </w:p>
        <w:p w14:paraId="4F5147F7" w14:textId="3717CCFB" w:rsidR="00FF37B7" w:rsidRPr="00461D4D" w:rsidRDefault="00461D4D" w:rsidP="00461D4D">
          <w:pPr>
            <w:spacing w:line="480" w:lineRule="auto"/>
            <w:rPr>
              <w:rFonts w:cs="Arial"/>
              <w:sz w:val="20"/>
            </w:rPr>
          </w:pPr>
          <w:r>
            <w:t> </w:t>
          </w:r>
        </w:p>
      </w:sdtContent>
    </w:sdt>
    <w:sectPr w:rsidR="00FF37B7" w:rsidRPr="00461D4D" w:rsidSect="00757018">
      <w:footnotePr>
        <w:pos w:val="beneathText"/>
      </w:footnotePr>
      <w:pgSz w:w="11905" w:h="16837"/>
      <w:pgMar w:top="1701"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9208A9"/>
    <w:multiLevelType w:val="hybridMultilevel"/>
    <w:tmpl w:val="F0ACAC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918007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footnotePr>
    <w:pos w:val="beneathTex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7B7"/>
    <w:rsid w:val="00013E02"/>
    <w:rsid w:val="000374A2"/>
    <w:rsid w:val="00111DA4"/>
    <w:rsid w:val="001C594D"/>
    <w:rsid w:val="00202832"/>
    <w:rsid w:val="002269AB"/>
    <w:rsid w:val="00256A0E"/>
    <w:rsid w:val="002C2F46"/>
    <w:rsid w:val="002E0AA8"/>
    <w:rsid w:val="00461D4D"/>
    <w:rsid w:val="00545DF6"/>
    <w:rsid w:val="00624056"/>
    <w:rsid w:val="00646D91"/>
    <w:rsid w:val="0064723D"/>
    <w:rsid w:val="006F00E1"/>
    <w:rsid w:val="006F72E1"/>
    <w:rsid w:val="0071308F"/>
    <w:rsid w:val="00716296"/>
    <w:rsid w:val="00757018"/>
    <w:rsid w:val="00777A5F"/>
    <w:rsid w:val="007B676E"/>
    <w:rsid w:val="008A5922"/>
    <w:rsid w:val="0094029D"/>
    <w:rsid w:val="00A54E19"/>
    <w:rsid w:val="00B04675"/>
    <w:rsid w:val="00B46748"/>
    <w:rsid w:val="00B6385D"/>
    <w:rsid w:val="00B92821"/>
    <w:rsid w:val="00C773EE"/>
    <w:rsid w:val="00D54A2E"/>
    <w:rsid w:val="00E23D53"/>
    <w:rsid w:val="00E36D5E"/>
    <w:rsid w:val="00EC0D05"/>
    <w:rsid w:val="00F36126"/>
    <w:rsid w:val="00F81BC8"/>
    <w:rsid w:val="00FB124C"/>
    <w:rsid w:val="00FF37B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C80C8"/>
  <w15:chartTrackingRefBased/>
  <w15:docId w15:val="{392E0EE1-CAF0-C444-B948-577D4F074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7B7"/>
    <w:pPr>
      <w:suppressAutoHyphens/>
      <w:overflowPunct w:val="0"/>
      <w:autoSpaceDE w:val="0"/>
      <w:jc w:val="both"/>
      <w:textAlignment w:val="baseline"/>
    </w:pPr>
    <w:rPr>
      <w:rFonts w:ascii="Arial" w:eastAsia="Times New Roman" w:hAnsi="Arial" w:cs="Times New Roman"/>
      <w:kern w:val="0"/>
      <w:sz w:val="22"/>
      <w:szCs w:val="20"/>
      <w:lang w:eastAsia="ar-SA"/>
      <w14:ligatures w14:val="none"/>
    </w:rPr>
  </w:style>
  <w:style w:type="paragraph" w:styleId="Balk1">
    <w:name w:val="heading 1"/>
    <w:basedOn w:val="Normal"/>
    <w:next w:val="Normal"/>
    <w:link w:val="Balk1Char"/>
    <w:uiPriority w:val="9"/>
    <w:qFormat/>
    <w:rsid w:val="00FF37B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FF37B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FF37B7"/>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FF37B7"/>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FF37B7"/>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FF37B7"/>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FF37B7"/>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FF37B7"/>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FF37B7"/>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F37B7"/>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FF37B7"/>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FF37B7"/>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FF37B7"/>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FF37B7"/>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FF37B7"/>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FF37B7"/>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FF37B7"/>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FF37B7"/>
    <w:rPr>
      <w:rFonts w:eastAsiaTheme="majorEastAsia" w:cstheme="majorBidi"/>
      <w:color w:val="272727" w:themeColor="text1" w:themeTint="D8"/>
    </w:rPr>
  </w:style>
  <w:style w:type="paragraph" w:styleId="KonuBal">
    <w:name w:val="Title"/>
    <w:basedOn w:val="Normal"/>
    <w:next w:val="Normal"/>
    <w:link w:val="KonuBalChar"/>
    <w:uiPriority w:val="10"/>
    <w:qFormat/>
    <w:rsid w:val="00FF37B7"/>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FF37B7"/>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FF37B7"/>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FF37B7"/>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FF37B7"/>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FF37B7"/>
    <w:rPr>
      <w:i/>
      <w:iCs/>
      <w:color w:val="404040" w:themeColor="text1" w:themeTint="BF"/>
    </w:rPr>
  </w:style>
  <w:style w:type="paragraph" w:styleId="ListeParagraf">
    <w:name w:val="List Paragraph"/>
    <w:basedOn w:val="Normal"/>
    <w:uiPriority w:val="34"/>
    <w:qFormat/>
    <w:rsid w:val="00FF37B7"/>
    <w:pPr>
      <w:ind w:left="720"/>
      <w:contextualSpacing/>
    </w:pPr>
  </w:style>
  <w:style w:type="character" w:styleId="GlVurgulama">
    <w:name w:val="Intense Emphasis"/>
    <w:basedOn w:val="VarsaylanParagrafYazTipi"/>
    <w:uiPriority w:val="21"/>
    <w:qFormat/>
    <w:rsid w:val="00FF37B7"/>
    <w:rPr>
      <w:i/>
      <w:iCs/>
      <w:color w:val="2F5496" w:themeColor="accent1" w:themeShade="BF"/>
    </w:rPr>
  </w:style>
  <w:style w:type="paragraph" w:styleId="GlAlnt">
    <w:name w:val="Intense Quote"/>
    <w:basedOn w:val="Normal"/>
    <w:next w:val="Normal"/>
    <w:link w:val="GlAlntChar"/>
    <w:uiPriority w:val="30"/>
    <w:qFormat/>
    <w:rsid w:val="00FF37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FF37B7"/>
    <w:rPr>
      <w:i/>
      <w:iCs/>
      <w:color w:val="2F5496" w:themeColor="accent1" w:themeShade="BF"/>
    </w:rPr>
  </w:style>
  <w:style w:type="character" w:styleId="GlBavuru">
    <w:name w:val="Intense Reference"/>
    <w:basedOn w:val="VarsaylanParagrafYazTipi"/>
    <w:uiPriority w:val="32"/>
    <w:qFormat/>
    <w:rsid w:val="00FF37B7"/>
    <w:rPr>
      <w:b/>
      <w:bCs/>
      <w:smallCaps/>
      <w:color w:val="2F5496" w:themeColor="accent1" w:themeShade="BF"/>
      <w:spacing w:val="5"/>
    </w:rPr>
  </w:style>
  <w:style w:type="paragraph" w:styleId="ResimYazs">
    <w:name w:val="caption"/>
    <w:basedOn w:val="Normal"/>
    <w:next w:val="Normal"/>
    <w:uiPriority w:val="35"/>
    <w:unhideWhenUsed/>
    <w:qFormat/>
    <w:rsid w:val="00FF37B7"/>
    <w:pPr>
      <w:suppressAutoHyphens w:val="0"/>
      <w:overflowPunct/>
      <w:autoSpaceDE/>
      <w:jc w:val="left"/>
      <w:textAlignment w:val="auto"/>
    </w:pPr>
    <w:rPr>
      <w:rFonts w:ascii="Times New Roman" w:hAnsi="Times New Roman"/>
      <w:b/>
      <w:bCs/>
      <w:sz w:val="20"/>
      <w:lang w:eastAsia="tr-TR"/>
    </w:rPr>
  </w:style>
  <w:style w:type="character" w:styleId="YerTutucuMetni">
    <w:name w:val="Placeholder Text"/>
    <w:basedOn w:val="VarsaylanParagrafYazTipi"/>
    <w:uiPriority w:val="99"/>
    <w:semiHidden/>
    <w:rsid w:val="00FF37B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3218937">
      <w:bodyDiv w:val="1"/>
      <w:marLeft w:val="0"/>
      <w:marRight w:val="0"/>
      <w:marTop w:val="0"/>
      <w:marBottom w:val="0"/>
      <w:divBdr>
        <w:top w:val="none" w:sz="0" w:space="0" w:color="auto"/>
        <w:left w:val="none" w:sz="0" w:space="0" w:color="auto"/>
        <w:bottom w:val="none" w:sz="0" w:space="0" w:color="auto"/>
        <w:right w:val="none" w:sz="0" w:space="0" w:color="auto"/>
      </w:divBdr>
      <w:divsChild>
        <w:div w:id="1704475272">
          <w:marLeft w:val="640"/>
          <w:marRight w:val="0"/>
          <w:marTop w:val="0"/>
          <w:marBottom w:val="0"/>
          <w:divBdr>
            <w:top w:val="none" w:sz="0" w:space="0" w:color="auto"/>
            <w:left w:val="none" w:sz="0" w:space="0" w:color="auto"/>
            <w:bottom w:val="none" w:sz="0" w:space="0" w:color="auto"/>
            <w:right w:val="none" w:sz="0" w:space="0" w:color="auto"/>
          </w:divBdr>
        </w:div>
        <w:div w:id="419909902">
          <w:marLeft w:val="640"/>
          <w:marRight w:val="0"/>
          <w:marTop w:val="0"/>
          <w:marBottom w:val="0"/>
          <w:divBdr>
            <w:top w:val="none" w:sz="0" w:space="0" w:color="auto"/>
            <w:left w:val="none" w:sz="0" w:space="0" w:color="auto"/>
            <w:bottom w:val="none" w:sz="0" w:space="0" w:color="auto"/>
            <w:right w:val="none" w:sz="0" w:space="0" w:color="auto"/>
          </w:divBdr>
        </w:div>
        <w:div w:id="330063562">
          <w:marLeft w:val="640"/>
          <w:marRight w:val="0"/>
          <w:marTop w:val="0"/>
          <w:marBottom w:val="0"/>
          <w:divBdr>
            <w:top w:val="none" w:sz="0" w:space="0" w:color="auto"/>
            <w:left w:val="none" w:sz="0" w:space="0" w:color="auto"/>
            <w:bottom w:val="none" w:sz="0" w:space="0" w:color="auto"/>
            <w:right w:val="none" w:sz="0" w:space="0" w:color="auto"/>
          </w:divBdr>
        </w:div>
        <w:div w:id="344406790">
          <w:marLeft w:val="640"/>
          <w:marRight w:val="0"/>
          <w:marTop w:val="0"/>
          <w:marBottom w:val="0"/>
          <w:divBdr>
            <w:top w:val="none" w:sz="0" w:space="0" w:color="auto"/>
            <w:left w:val="none" w:sz="0" w:space="0" w:color="auto"/>
            <w:bottom w:val="none" w:sz="0" w:space="0" w:color="auto"/>
            <w:right w:val="none" w:sz="0" w:space="0" w:color="auto"/>
          </w:divBdr>
        </w:div>
        <w:div w:id="1715695279">
          <w:marLeft w:val="640"/>
          <w:marRight w:val="0"/>
          <w:marTop w:val="0"/>
          <w:marBottom w:val="0"/>
          <w:divBdr>
            <w:top w:val="none" w:sz="0" w:space="0" w:color="auto"/>
            <w:left w:val="none" w:sz="0" w:space="0" w:color="auto"/>
            <w:bottom w:val="none" w:sz="0" w:space="0" w:color="auto"/>
            <w:right w:val="none" w:sz="0" w:space="0" w:color="auto"/>
          </w:divBdr>
        </w:div>
        <w:div w:id="1532035434">
          <w:marLeft w:val="640"/>
          <w:marRight w:val="0"/>
          <w:marTop w:val="0"/>
          <w:marBottom w:val="0"/>
          <w:divBdr>
            <w:top w:val="none" w:sz="0" w:space="0" w:color="auto"/>
            <w:left w:val="none" w:sz="0" w:space="0" w:color="auto"/>
            <w:bottom w:val="none" w:sz="0" w:space="0" w:color="auto"/>
            <w:right w:val="none" w:sz="0" w:space="0" w:color="auto"/>
          </w:divBdr>
        </w:div>
        <w:div w:id="1260874417">
          <w:marLeft w:val="640"/>
          <w:marRight w:val="0"/>
          <w:marTop w:val="0"/>
          <w:marBottom w:val="0"/>
          <w:divBdr>
            <w:top w:val="none" w:sz="0" w:space="0" w:color="auto"/>
            <w:left w:val="none" w:sz="0" w:space="0" w:color="auto"/>
            <w:bottom w:val="none" w:sz="0" w:space="0" w:color="auto"/>
            <w:right w:val="none" w:sz="0" w:space="0" w:color="auto"/>
          </w:divBdr>
        </w:div>
        <w:div w:id="607661183">
          <w:marLeft w:val="640"/>
          <w:marRight w:val="0"/>
          <w:marTop w:val="0"/>
          <w:marBottom w:val="0"/>
          <w:divBdr>
            <w:top w:val="none" w:sz="0" w:space="0" w:color="auto"/>
            <w:left w:val="none" w:sz="0" w:space="0" w:color="auto"/>
            <w:bottom w:val="none" w:sz="0" w:space="0" w:color="auto"/>
            <w:right w:val="none" w:sz="0" w:space="0" w:color="auto"/>
          </w:divBdr>
        </w:div>
        <w:div w:id="241724690">
          <w:marLeft w:val="640"/>
          <w:marRight w:val="0"/>
          <w:marTop w:val="0"/>
          <w:marBottom w:val="0"/>
          <w:divBdr>
            <w:top w:val="none" w:sz="0" w:space="0" w:color="auto"/>
            <w:left w:val="none" w:sz="0" w:space="0" w:color="auto"/>
            <w:bottom w:val="none" w:sz="0" w:space="0" w:color="auto"/>
            <w:right w:val="none" w:sz="0" w:space="0" w:color="auto"/>
          </w:divBdr>
        </w:div>
        <w:div w:id="68188768">
          <w:marLeft w:val="640"/>
          <w:marRight w:val="0"/>
          <w:marTop w:val="0"/>
          <w:marBottom w:val="0"/>
          <w:divBdr>
            <w:top w:val="none" w:sz="0" w:space="0" w:color="auto"/>
            <w:left w:val="none" w:sz="0" w:space="0" w:color="auto"/>
            <w:bottom w:val="none" w:sz="0" w:space="0" w:color="auto"/>
            <w:right w:val="none" w:sz="0" w:space="0" w:color="auto"/>
          </w:divBdr>
        </w:div>
        <w:div w:id="1650094389">
          <w:marLeft w:val="640"/>
          <w:marRight w:val="0"/>
          <w:marTop w:val="0"/>
          <w:marBottom w:val="0"/>
          <w:divBdr>
            <w:top w:val="none" w:sz="0" w:space="0" w:color="auto"/>
            <w:left w:val="none" w:sz="0" w:space="0" w:color="auto"/>
            <w:bottom w:val="none" w:sz="0" w:space="0" w:color="auto"/>
            <w:right w:val="none" w:sz="0" w:space="0" w:color="auto"/>
          </w:divBdr>
        </w:div>
        <w:div w:id="497116928">
          <w:marLeft w:val="640"/>
          <w:marRight w:val="0"/>
          <w:marTop w:val="0"/>
          <w:marBottom w:val="0"/>
          <w:divBdr>
            <w:top w:val="none" w:sz="0" w:space="0" w:color="auto"/>
            <w:left w:val="none" w:sz="0" w:space="0" w:color="auto"/>
            <w:bottom w:val="none" w:sz="0" w:space="0" w:color="auto"/>
            <w:right w:val="none" w:sz="0" w:space="0" w:color="auto"/>
          </w:divBdr>
        </w:div>
        <w:div w:id="108742055">
          <w:marLeft w:val="640"/>
          <w:marRight w:val="0"/>
          <w:marTop w:val="0"/>
          <w:marBottom w:val="0"/>
          <w:divBdr>
            <w:top w:val="none" w:sz="0" w:space="0" w:color="auto"/>
            <w:left w:val="none" w:sz="0" w:space="0" w:color="auto"/>
            <w:bottom w:val="none" w:sz="0" w:space="0" w:color="auto"/>
            <w:right w:val="none" w:sz="0" w:space="0" w:color="auto"/>
          </w:divBdr>
        </w:div>
      </w:divsChild>
    </w:div>
    <w:div w:id="1264613849">
      <w:bodyDiv w:val="1"/>
      <w:marLeft w:val="0"/>
      <w:marRight w:val="0"/>
      <w:marTop w:val="0"/>
      <w:marBottom w:val="0"/>
      <w:divBdr>
        <w:top w:val="none" w:sz="0" w:space="0" w:color="auto"/>
        <w:left w:val="none" w:sz="0" w:space="0" w:color="auto"/>
        <w:bottom w:val="none" w:sz="0" w:space="0" w:color="auto"/>
        <w:right w:val="none" w:sz="0" w:space="0" w:color="auto"/>
      </w:divBdr>
      <w:divsChild>
        <w:div w:id="2094814208">
          <w:marLeft w:val="640"/>
          <w:marRight w:val="0"/>
          <w:marTop w:val="0"/>
          <w:marBottom w:val="0"/>
          <w:divBdr>
            <w:top w:val="none" w:sz="0" w:space="0" w:color="auto"/>
            <w:left w:val="none" w:sz="0" w:space="0" w:color="auto"/>
            <w:bottom w:val="none" w:sz="0" w:space="0" w:color="auto"/>
            <w:right w:val="none" w:sz="0" w:space="0" w:color="auto"/>
          </w:divBdr>
        </w:div>
        <w:div w:id="788813364">
          <w:marLeft w:val="640"/>
          <w:marRight w:val="0"/>
          <w:marTop w:val="0"/>
          <w:marBottom w:val="0"/>
          <w:divBdr>
            <w:top w:val="none" w:sz="0" w:space="0" w:color="auto"/>
            <w:left w:val="none" w:sz="0" w:space="0" w:color="auto"/>
            <w:bottom w:val="none" w:sz="0" w:space="0" w:color="auto"/>
            <w:right w:val="none" w:sz="0" w:space="0" w:color="auto"/>
          </w:divBdr>
        </w:div>
        <w:div w:id="479884247">
          <w:marLeft w:val="640"/>
          <w:marRight w:val="0"/>
          <w:marTop w:val="0"/>
          <w:marBottom w:val="0"/>
          <w:divBdr>
            <w:top w:val="none" w:sz="0" w:space="0" w:color="auto"/>
            <w:left w:val="none" w:sz="0" w:space="0" w:color="auto"/>
            <w:bottom w:val="none" w:sz="0" w:space="0" w:color="auto"/>
            <w:right w:val="none" w:sz="0" w:space="0" w:color="auto"/>
          </w:divBdr>
        </w:div>
        <w:div w:id="689992045">
          <w:marLeft w:val="640"/>
          <w:marRight w:val="0"/>
          <w:marTop w:val="0"/>
          <w:marBottom w:val="0"/>
          <w:divBdr>
            <w:top w:val="none" w:sz="0" w:space="0" w:color="auto"/>
            <w:left w:val="none" w:sz="0" w:space="0" w:color="auto"/>
            <w:bottom w:val="none" w:sz="0" w:space="0" w:color="auto"/>
            <w:right w:val="none" w:sz="0" w:space="0" w:color="auto"/>
          </w:divBdr>
        </w:div>
        <w:div w:id="218370082">
          <w:marLeft w:val="640"/>
          <w:marRight w:val="0"/>
          <w:marTop w:val="0"/>
          <w:marBottom w:val="0"/>
          <w:divBdr>
            <w:top w:val="none" w:sz="0" w:space="0" w:color="auto"/>
            <w:left w:val="none" w:sz="0" w:space="0" w:color="auto"/>
            <w:bottom w:val="none" w:sz="0" w:space="0" w:color="auto"/>
            <w:right w:val="none" w:sz="0" w:space="0" w:color="auto"/>
          </w:divBdr>
        </w:div>
        <w:div w:id="1956324042">
          <w:marLeft w:val="640"/>
          <w:marRight w:val="0"/>
          <w:marTop w:val="0"/>
          <w:marBottom w:val="0"/>
          <w:divBdr>
            <w:top w:val="none" w:sz="0" w:space="0" w:color="auto"/>
            <w:left w:val="none" w:sz="0" w:space="0" w:color="auto"/>
            <w:bottom w:val="none" w:sz="0" w:space="0" w:color="auto"/>
            <w:right w:val="none" w:sz="0" w:space="0" w:color="auto"/>
          </w:divBdr>
        </w:div>
        <w:div w:id="1105269052">
          <w:marLeft w:val="640"/>
          <w:marRight w:val="0"/>
          <w:marTop w:val="0"/>
          <w:marBottom w:val="0"/>
          <w:divBdr>
            <w:top w:val="none" w:sz="0" w:space="0" w:color="auto"/>
            <w:left w:val="none" w:sz="0" w:space="0" w:color="auto"/>
            <w:bottom w:val="none" w:sz="0" w:space="0" w:color="auto"/>
            <w:right w:val="none" w:sz="0" w:space="0" w:color="auto"/>
          </w:divBdr>
        </w:div>
        <w:div w:id="760679372">
          <w:marLeft w:val="640"/>
          <w:marRight w:val="0"/>
          <w:marTop w:val="0"/>
          <w:marBottom w:val="0"/>
          <w:divBdr>
            <w:top w:val="none" w:sz="0" w:space="0" w:color="auto"/>
            <w:left w:val="none" w:sz="0" w:space="0" w:color="auto"/>
            <w:bottom w:val="none" w:sz="0" w:space="0" w:color="auto"/>
            <w:right w:val="none" w:sz="0" w:space="0" w:color="auto"/>
          </w:divBdr>
        </w:div>
        <w:div w:id="497188750">
          <w:marLeft w:val="640"/>
          <w:marRight w:val="0"/>
          <w:marTop w:val="0"/>
          <w:marBottom w:val="0"/>
          <w:divBdr>
            <w:top w:val="none" w:sz="0" w:space="0" w:color="auto"/>
            <w:left w:val="none" w:sz="0" w:space="0" w:color="auto"/>
            <w:bottom w:val="none" w:sz="0" w:space="0" w:color="auto"/>
            <w:right w:val="none" w:sz="0" w:space="0" w:color="auto"/>
          </w:divBdr>
        </w:div>
        <w:div w:id="197737940">
          <w:marLeft w:val="640"/>
          <w:marRight w:val="0"/>
          <w:marTop w:val="0"/>
          <w:marBottom w:val="0"/>
          <w:divBdr>
            <w:top w:val="none" w:sz="0" w:space="0" w:color="auto"/>
            <w:left w:val="none" w:sz="0" w:space="0" w:color="auto"/>
            <w:bottom w:val="none" w:sz="0" w:space="0" w:color="auto"/>
            <w:right w:val="none" w:sz="0" w:space="0" w:color="auto"/>
          </w:divBdr>
        </w:div>
        <w:div w:id="108665267">
          <w:marLeft w:val="640"/>
          <w:marRight w:val="0"/>
          <w:marTop w:val="0"/>
          <w:marBottom w:val="0"/>
          <w:divBdr>
            <w:top w:val="none" w:sz="0" w:space="0" w:color="auto"/>
            <w:left w:val="none" w:sz="0" w:space="0" w:color="auto"/>
            <w:bottom w:val="none" w:sz="0" w:space="0" w:color="auto"/>
            <w:right w:val="none" w:sz="0" w:space="0" w:color="auto"/>
          </w:divBdr>
        </w:div>
        <w:div w:id="18240163">
          <w:marLeft w:val="640"/>
          <w:marRight w:val="0"/>
          <w:marTop w:val="0"/>
          <w:marBottom w:val="0"/>
          <w:divBdr>
            <w:top w:val="none" w:sz="0" w:space="0" w:color="auto"/>
            <w:left w:val="none" w:sz="0" w:space="0" w:color="auto"/>
            <w:bottom w:val="none" w:sz="0" w:space="0" w:color="auto"/>
            <w:right w:val="none" w:sz="0" w:space="0" w:color="auto"/>
          </w:divBdr>
        </w:div>
        <w:div w:id="1598246195">
          <w:marLeft w:val="640"/>
          <w:marRight w:val="0"/>
          <w:marTop w:val="0"/>
          <w:marBottom w:val="0"/>
          <w:divBdr>
            <w:top w:val="none" w:sz="0" w:space="0" w:color="auto"/>
            <w:left w:val="none" w:sz="0" w:space="0" w:color="auto"/>
            <w:bottom w:val="none" w:sz="0" w:space="0" w:color="auto"/>
            <w:right w:val="none" w:sz="0" w:space="0" w:color="auto"/>
          </w:divBdr>
        </w:div>
      </w:divsChild>
    </w:div>
    <w:div w:id="2017033780">
      <w:bodyDiv w:val="1"/>
      <w:marLeft w:val="0"/>
      <w:marRight w:val="0"/>
      <w:marTop w:val="0"/>
      <w:marBottom w:val="0"/>
      <w:divBdr>
        <w:top w:val="none" w:sz="0" w:space="0" w:color="auto"/>
        <w:left w:val="none" w:sz="0" w:space="0" w:color="auto"/>
        <w:bottom w:val="none" w:sz="0" w:space="0" w:color="auto"/>
        <w:right w:val="none" w:sz="0" w:space="0" w:color="auto"/>
      </w:divBdr>
      <w:divsChild>
        <w:div w:id="2031493781">
          <w:marLeft w:val="640"/>
          <w:marRight w:val="0"/>
          <w:marTop w:val="0"/>
          <w:marBottom w:val="0"/>
          <w:divBdr>
            <w:top w:val="none" w:sz="0" w:space="0" w:color="auto"/>
            <w:left w:val="none" w:sz="0" w:space="0" w:color="auto"/>
            <w:bottom w:val="none" w:sz="0" w:space="0" w:color="auto"/>
            <w:right w:val="none" w:sz="0" w:space="0" w:color="auto"/>
          </w:divBdr>
        </w:div>
        <w:div w:id="962544447">
          <w:marLeft w:val="640"/>
          <w:marRight w:val="0"/>
          <w:marTop w:val="0"/>
          <w:marBottom w:val="0"/>
          <w:divBdr>
            <w:top w:val="none" w:sz="0" w:space="0" w:color="auto"/>
            <w:left w:val="none" w:sz="0" w:space="0" w:color="auto"/>
            <w:bottom w:val="none" w:sz="0" w:space="0" w:color="auto"/>
            <w:right w:val="none" w:sz="0" w:space="0" w:color="auto"/>
          </w:divBdr>
        </w:div>
        <w:div w:id="1985234313">
          <w:marLeft w:val="640"/>
          <w:marRight w:val="0"/>
          <w:marTop w:val="0"/>
          <w:marBottom w:val="0"/>
          <w:divBdr>
            <w:top w:val="none" w:sz="0" w:space="0" w:color="auto"/>
            <w:left w:val="none" w:sz="0" w:space="0" w:color="auto"/>
            <w:bottom w:val="none" w:sz="0" w:space="0" w:color="auto"/>
            <w:right w:val="none" w:sz="0" w:space="0" w:color="auto"/>
          </w:divBdr>
        </w:div>
        <w:div w:id="1090739389">
          <w:marLeft w:val="640"/>
          <w:marRight w:val="0"/>
          <w:marTop w:val="0"/>
          <w:marBottom w:val="0"/>
          <w:divBdr>
            <w:top w:val="none" w:sz="0" w:space="0" w:color="auto"/>
            <w:left w:val="none" w:sz="0" w:space="0" w:color="auto"/>
            <w:bottom w:val="none" w:sz="0" w:space="0" w:color="auto"/>
            <w:right w:val="none" w:sz="0" w:space="0" w:color="auto"/>
          </w:divBdr>
        </w:div>
        <w:div w:id="1791585354">
          <w:marLeft w:val="640"/>
          <w:marRight w:val="0"/>
          <w:marTop w:val="0"/>
          <w:marBottom w:val="0"/>
          <w:divBdr>
            <w:top w:val="none" w:sz="0" w:space="0" w:color="auto"/>
            <w:left w:val="none" w:sz="0" w:space="0" w:color="auto"/>
            <w:bottom w:val="none" w:sz="0" w:space="0" w:color="auto"/>
            <w:right w:val="none" w:sz="0" w:space="0" w:color="auto"/>
          </w:divBdr>
        </w:div>
        <w:div w:id="94525619">
          <w:marLeft w:val="640"/>
          <w:marRight w:val="0"/>
          <w:marTop w:val="0"/>
          <w:marBottom w:val="0"/>
          <w:divBdr>
            <w:top w:val="none" w:sz="0" w:space="0" w:color="auto"/>
            <w:left w:val="none" w:sz="0" w:space="0" w:color="auto"/>
            <w:bottom w:val="none" w:sz="0" w:space="0" w:color="auto"/>
            <w:right w:val="none" w:sz="0" w:space="0" w:color="auto"/>
          </w:divBdr>
        </w:div>
        <w:div w:id="2065834760">
          <w:marLeft w:val="640"/>
          <w:marRight w:val="0"/>
          <w:marTop w:val="0"/>
          <w:marBottom w:val="0"/>
          <w:divBdr>
            <w:top w:val="none" w:sz="0" w:space="0" w:color="auto"/>
            <w:left w:val="none" w:sz="0" w:space="0" w:color="auto"/>
            <w:bottom w:val="none" w:sz="0" w:space="0" w:color="auto"/>
            <w:right w:val="none" w:sz="0" w:space="0" w:color="auto"/>
          </w:divBdr>
        </w:div>
        <w:div w:id="60909773">
          <w:marLeft w:val="640"/>
          <w:marRight w:val="0"/>
          <w:marTop w:val="0"/>
          <w:marBottom w:val="0"/>
          <w:divBdr>
            <w:top w:val="none" w:sz="0" w:space="0" w:color="auto"/>
            <w:left w:val="none" w:sz="0" w:space="0" w:color="auto"/>
            <w:bottom w:val="none" w:sz="0" w:space="0" w:color="auto"/>
            <w:right w:val="none" w:sz="0" w:space="0" w:color="auto"/>
          </w:divBdr>
        </w:div>
        <w:div w:id="751125385">
          <w:marLeft w:val="640"/>
          <w:marRight w:val="0"/>
          <w:marTop w:val="0"/>
          <w:marBottom w:val="0"/>
          <w:divBdr>
            <w:top w:val="none" w:sz="0" w:space="0" w:color="auto"/>
            <w:left w:val="none" w:sz="0" w:space="0" w:color="auto"/>
            <w:bottom w:val="none" w:sz="0" w:space="0" w:color="auto"/>
            <w:right w:val="none" w:sz="0" w:space="0" w:color="auto"/>
          </w:divBdr>
        </w:div>
        <w:div w:id="116797985">
          <w:marLeft w:val="640"/>
          <w:marRight w:val="0"/>
          <w:marTop w:val="0"/>
          <w:marBottom w:val="0"/>
          <w:divBdr>
            <w:top w:val="none" w:sz="0" w:space="0" w:color="auto"/>
            <w:left w:val="none" w:sz="0" w:space="0" w:color="auto"/>
            <w:bottom w:val="none" w:sz="0" w:space="0" w:color="auto"/>
            <w:right w:val="none" w:sz="0" w:space="0" w:color="auto"/>
          </w:divBdr>
        </w:div>
        <w:div w:id="1140726311">
          <w:marLeft w:val="640"/>
          <w:marRight w:val="0"/>
          <w:marTop w:val="0"/>
          <w:marBottom w:val="0"/>
          <w:divBdr>
            <w:top w:val="none" w:sz="0" w:space="0" w:color="auto"/>
            <w:left w:val="none" w:sz="0" w:space="0" w:color="auto"/>
            <w:bottom w:val="none" w:sz="0" w:space="0" w:color="auto"/>
            <w:right w:val="none" w:sz="0" w:space="0" w:color="auto"/>
          </w:divBdr>
        </w:div>
        <w:div w:id="1305814166">
          <w:marLeft w:val="640"/>
          <w:marRight w:val="0"/>
          <w:marTop w:val="0"/>
          <w:marBottom w:val="0"/>
          <w:divBdr>
            <w:top w:val="none" w:sz="0" w:space="0" w:color="auto"/>
            <w:left w:val="none" w:sz="0" w:space="0" w:color="auto"/>
            <w:bottom w:val="none" w:sz="0" w:space="0" w:color="auto"/>
            <w:right w:val="none" w:sz="0" w:space="0" w:color="auto"/>
          </w:divBdr>
        </w:div>
        <w:div w:id="35920549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l"/>
          <w:gallery w:val="placeholder"/>
        </w:category>
        <w:types>
          <w:type w:val="bbPlcHdr"/>
        </w:types>
        <w:behaviors>
          <w:behavior w:val="content"/>
        </w:behaviors>
        <w:guid w:val="{BEF856A0-686B-C84E-84CD-FDEC1175DC5C}"/>
      </w:docPartPr>
      <w:docPartBody>
        <w:p w:rsidR="000B5B50" w:rsidRDefault="00353984">
          <w:r w:rsidRPr="00343F88">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984"/>
    <w:rsid w:val="00010DD9"/>
    <w:rsid w:val="000B5B50"/>
    <w:rsid w:val="00111DA4"/>
    <w:rsid w:val="001C594D"/>
    <w:rsid w:val="00353984"/>
    <w:rsid w:val="00415131"/>
    <w:rsid w:val="004A2B91"/>
    <w:rsid w:val="006F3E09"/>
    <w:rsid w:val="008A5DDB"/>
    <w:rsid w:val="009E4AF2"/>
    <w:rsid w:val="00F948F8"/>
    <w:rsid w:val="00FB124C"/>
    <w:rsid w:val="00FC649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35398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790467-759C-F646-A3C7-59847AE17946}">
  <we:reference id="wa104382081" version="1.55.1.0" store="tr-TR" storeType="OMEX"/>
  <we:alternateReferences>
    <we:reference id="wa104382081" version="1.55.1.0" store="" storeType="OMEX"/>
  </we:alternateReferences>
  <we:properties>
    <we:property name="MENDELEY_CITATIONS" value="[{&quot;citationID&quot;:&quot;MENDELEY_CITATION_6692c3af-3a0f-4a26-b042-88ebf3e9819f&quot;,&quot;properties&quot;:{&quot;noteIndex&quot;:0},&quot;isEdited&quot;:false,&quot;manualOverride&quot;:{&quot;isManuallyOverridden&quot;:false,&quot;citeprocText&quot;:&quot;[1,2]&quot;,&quot;manualOverrideText&quot;:&quot;&quot;},&quot;citationTag&quot;:&quot;MENDELEY_CITATION_v3_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&quot;,&quot;citationItems&quot;:[{&quot;id&quot;:&quot;c69cc5d9-d746-34b2-bcb8-80e3e957217c&quot;,&quot;itemData&quot;:{&quot;type&quot;:&quot;article-journal&quot;,&quot;id&quot;:&quot;c69cc5d9-d746-34b2-bcb8-80e3e957217c&quot;,&quot;title&quot;:&quot;Tibialis anterior tendon transfer using bone anchor for dynamic supination in congenital talipes equinovarus&quot;,&quot;author&quot;:[{&quot;family&quot;:&quot;Ayub&quot;,&quot;given&quot;:&quot;Anouska A.A.&quot;,&quot;parse-names&quot;:false,&quot;dropping-particle&quot;:&quot;&quot;,&quot;non-dropping-particle&quot;:&quot;&quot;},{&quot;family&quot;:&quot;Firth&quot;,&quot;given&quot;:&quot;Gregory B.&quot;,&quot;parse-names&quot;:false,&quot;dropping-particle&quot;:&quot;&quot;,&quot;non-dropping-particle&quot;:&quot;&quot;},{&quot;family&quot;:&quot;Green&quot;,&quot;given&quot;:&quot;Gemma L.&quot;,&quot;parse-names&quot;:false,&quot;dropping-particle&quot;:&quot;&quot;,&quot;non-dropping-particle&quot;:&quot;&quot;},{&quot;family&quot;:&quot;Bijlsma&quot;,&quot;given&quot;:&quot;Paulien&quot;,&quot;parse-names&quot;:false,&quot;dropping-particle&quot;:&quot;&quot;,&quot;non-dropping-particle&quot;:&quot;&quot;},{&quot;family&quot;:&quot;Ramachandran&quot;,&quot;given&quot;:&quot;Manoj&quot;,&quot;parse-names&quot;:false,&quot;dropping-particle&quot;:&quot;&quot;,&quot;non-dropping-particle&quot;:&quot;&quot;}],&quot;container-title&quot;:&quot;Journal of pediatric orthopedics. Part B&quot;,&quot;accessed&quot;:{&quot;date-parts&quot;:[[2024,4,14]]},&quot;DOI&quot;:&quot;10.1097/BPB.0000000000000997&quot;,&quot;ISSN&quot;:&quot;1473-5865&quot;,&quot;PMID&quot;:&quot;35834789&quot;,&quot;URL&quot;:&quot;https://pubmed.ncbi.nlm.nih.gov/35834789/&quot;,&quot;issued&quot;:{&quot;date-parts&quot;:[[2023,1,1]]},&quot;page&quot;:&quot;15-20&quot;,&quot;abstract&quot;:&quot;Tibialis anterior tendon transfer (TATT) is a recognised procedure for the treatment of recurrent congenital talipes equinovarus. The most common technique in use requires three skin incisions and breaching of the plantar tissues, risking pressure areas and damage to neurovascular structures. There have been no studies showing the clinical results of the use of a bone anchor to secure the tendon without drilling through the lateral cuneiform. This study presents the largest series of outcomes for such a procedure. Retrospective case series. Electronic records for all children under 18 undergoing TATT with anchor fixation included. Outcomes recorded were a failure of the tendon transfer and complications. Seventy-seven feet were identified in 61 children with a male-to-female ratio of 2.5:1, the average age at surgery of 5.6 years, and an average follow-up of 4.4 years. There were no cases of pullout of the anchor. Seventy-six cases (98.7%) had no recurrence of dynamic supination on follow-up. No revision surgery was required. Consistently reliable, reproducible and safe fixation of the tibialis anterior tendon in TATT can be achieved using a bone anchor for the treatment of dynamic supination in children with clubfeet following correction using the Ponseti method and is a quick and straightforward alternative method to traditional techniques.&quot;,&quot;publisher&quot;:&quot;J Pediatr Orthop B&quot;,&quot;issue&quot;:&quot;1&quot;,&quot;volume&quot;:&quot;32&quot;,&quot;container-title-short&quot;:&quot;J Pediatr Orthop B&quot;},&quot;isTemporary&quot;:false},{&quot;id&quot;:&quot;ffdc1ce1-ecc2-36f9-bf5e-53499d6b1430&quot;,&quot;itemData&quot;:{&quot;type&quot;:&quot;article-journal&quot;,&quot;id&quot;:&quot;ffdc1ce1-ecc2-36f9-bf5e-53499d6b1430&quot;,&quot;title&quot;:&quot;A Biomechanical Analysis of Interference Screw Versus Bone Tunnel Fixation of Flexor Hallucis Longus Tendon Transfers to the Calcaneus&quot;,&quot;author&quot;:[{&quot;family&quot;:&quot;Liu&quot;,&quot;given&quot;:&quot;George T.&quot;,&quot;parse-names&quot;:false,&quot;dropping-particle&quot;:&quot;&quot;,&quot;non-dropping-particle&quot;:&quot;&quot;},{&quot;family&quot;:&quot;Balldin&quot;,&quot;given&quot;:&quot;B. Christian&quot;,&quot;parse-names&quot;:false,&quot;dropping-particle&quot;:&quot;&quot;,&quot;non-dropping-particle&quot;:&quot;&quot;},{&quot;family&quot;:&quot;Zide&quot;,&quot;given&quot;:&quot;Jacob R.&quot;,&quot;parse-names&quot;:false,&quot;dropping-particle&quot;:&quot;&quot;,&quot;non-dropping-particle&quot;:&quot;&quot;},{&quot;family&quot;:&quot;Chen&quot;,&quot;given&quot;:&quot;Christopher T.&quot;,&quot;parse-names&quot;:false,&quot;dropping-particle&quot;:&quot;&quot;,&quot;non-dropping-particle&quot;:&quot;&quot;}],&quot;container-title&quot;:&quot;The Journal of foot and ankle surgery : official publication of the American College of Foot and Ankle Surgeons&quot;,&quot;accessed&quot;:{&quot;date-parts&quot;:[[2024,4,14]]},&quot;DOI&quot;:&quot;10.1053/J.JFAS.2017.04.014&quot;,&quot;ISSN&quot;:&quot;1542-2224&quot;,&quot;PMID&quot;:&quot;28633783&quot;,&quot;URL&quot;:&quot;https://pubmed.ncbi.nlm.nih.gov/28633783/&quot;,&quot;issued&quot;:{&quot;date-parts&quot;:[[2017,7,1]]},&quot;page&quot;:&quot;813-816&quot;,&quot;abstract&quot;:&quot;The flexor hallucis longus tendon transfer is commonly used to restore function in chronic Achilles tendon ruptures and chronic Achilles tendinopathy. The tendon is often secured to the calcaneus either through a bone tunnel or by an interference screw. We hypothesized that tenodesis using the bone tunnel method would be mechanically superior to interference screw fixation for flexor hallucis longus transfers. Eight matched pairs of cadaveric specimens were assigned randomly to the bone tunnel or interference screw technique and were loaded to failure. Biomechanical analysis was performed to evaluate the ultimate strength, peak stress, Young's modulus, failure strain, and strain energy. Unpaired comparison, paired comparison, and linear regression analyses were used to determine statistical significance. A slight 22% ± 9% decrease in Young's modulus and a 52% ± 18% increase of strain energy were found in the interference screw group. However, no differences in ultimate strength, peak stress, or failure strain were seen between the 2 groups on paired comparison. Our findings suggest that interference screw fixation provides similar spontaneous biomechanical properties to the use of a bone tunnel for flexor hallucis longus transfer to the calcaneus. The interference screw is a practical option for fixation of the flexor hallucis longus tendon to the calcaneus and can be performed through a single incision approach.&quot;,&quot;publisher&quot;:&quot;J Foot Ankle Surg&quot;,&quot;issue&quot;:&quot;4&quot;,&quot;volume&quot;:&quot;56&quot;,&quot;container-title-short&quot;:&quot;J Foot Ankle Surg&quot;},&quot;isTemporary&quot;:false}]},{&quot;citationID&quot;:&quot;MENDELEY_CITATION_4714510c-d4e4-483a-bffb-32d9cfb1abae&quot;,&quot;properties&quot;:{&quot;noteIndex&quot;:0},&quot;isEdited&quot;:false,&quot;manualOverride&quot;:{&quot;isManuallyOverridden&quot;:false,&quot;citeprocText&quot;:&quot;[3,4]&quot;,&quot;manualOverrideText&quot;:&quot;&quot;},&quot;citationTag&quot;:&quot;MENDELEY_CITATION_v3_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&quot;,&quot;citationItems&quot;:[{&quot;id&quot;:&quot;c7dcc5dd-7bdc-3277-bc50-0823a26e3214&quot;,&quot;itemData&quot;:{&quot;type&quot;:&quot;article-journal&quot;,&quot;id&quot;:&quot;c7dcc5dd-7bdc-3277-bc50-0823a26e3214&quot;,&quot;title&quot;:&quot;Cadaver embalming fluid for surgical training courses: modified Larssen solution&quot;,&quot;author&quot;:[{&quot;family&quot;:&quot;Bilge&quot;,&quot;given&quot;:&quot;Okan&quot;,&quot;parse-names&quot;:false,&quot;dropping-particle&quot;:&quot;&quot;,&quot;non-dropping-particle&quot;:&quot;&quot;},{&quot;family&quot;:&quot;Celik&quot;,&quot;given&quot;:&quot;Servet&quot;,&quot;parse-names&quot;:false,&quot;dropping-particle&quot;:&quot;&quot;,&quot;non-dropping-particle&quot;:&quot;&quot;}],&quot;container-title&quot;:&quot;Surgical and radiologic anatomy : SRA&quot;,&quot;accessed&quot;:{&quot;date-parts&quot;:[[2024,4,14]]},&quot;DOI&quot;:&quot;10.1007/S00276-017-1865-4&quot;,&quot;ISSN&quot;:&quot;1279-8517&quot;,&quot;PMID&quot;:&quot;28497162&quot;,&quot;URL&quot;:&quot;https://pubmed.ncbi.nlm.nih.gov/28497162/&quot;,&quot;issued&quot;:{&quot;date-parts&quot;:[[2017,11,1]]},&quot;page&quot;:&quot;1263-1272&quot;,&quot;abstract&quot;:&quot;Purpose: 10% Formalin (F10)-fixed cadavers have disadvantages such as disturbing smell, mucosal irritation, discoloration and rigidity. We aimed to determine a suitable, simple and cost-effective embalming method that preserves color, texture, pliability and flexibility of the tissues for a long time without a disturbing smell and mucosal irritation. The embalmed cadavers were expected to be durable against environmental effects, utilizable for multiple and repetitive surgical trainings and instrumentations. Methods: Eight male (six intact, two autopsied bodies) and four female (three intact and one imported trunk) human cadavers were preserved with modified Larssen solution (MLS). Preserved bodies were kept in the deep freezers at −18/−20 °C. Bodies were allowed to thaw at room temperature 3 days prior to use. They were used in postgraduate hands-on courses for several medical disciplines. Each course lasted at least 1 day and during this period the bodies were stayed at room temperature. Assessments of 30 trainers and 252 trainees were collected during the courses. Additionally, the organoleptic characteristics of the fresh frozen (FF), preserved with MLS and F10-fixed cadavers were compared. Results: The colors of muscles, fasciae, fatty tissue, nerves and vessels were evaluated and life-like tissues of MLS cadavers were impressive. There were no obvious or disturbing smell and sign of putrefaction of the MLS cadavers. Conclusions: MLS is a sustainable and relatively affordable soft cadaver embalming method. Its application is same as in other conventional methods and does not need new equipment. This article indicates the success of the MLS method in human cadavers.&quot;,&quot;publisher&quot;:&quot;Surg Radiol Anat&quot;,&quot;issue&quot;:&quot;11&quot;,&quot;volume&quot;:&quot;39&quot;,&quot;container-title-short&quot;:&quot;Surg Radiol Anat&quot;},&quot;isTemporary&quot;:false},{&quot;id&quot;:&quot;9cc2af2f-bf4a-33a4-8ad9-9894bea0d000&quot;,&quot;itemData&quot;:{&quot;type&quot;:&quot;article-journal&quot;,&quot;id&quot;:&quot;9cc2af2f-bf4a-33a4-8ad9-9894bea0d000&quot;,&quot;title&quot;:&quot;Characterization of the mechanical properties of human parietal bones preserved in modified larssen solution, formalin and as fresh frozen&quot;,&quot;author&quot;:[{&quot;family&quot;:&quot;Pekedis&quot;,&quot;given&quot;:&quot;Mahmut&quot;,&quot;parse-names&quot;:false,&quot;dropping-particle&quot;:&quot;&quot;,&quot;non-dropping-particle&quot;:&quot;&quot;},{&quot;family&quot;:&quot;Yoruk&quot;,&quot;given&quot;:&quot;Mustafa Deniz&quot;,&quot;parse-names&quot;:false,&quot;dropping-particle&quot;:&quot;&quot;,&quot;non-dropping-particle&quot;:&quot;&quot;},{&quot;family&quot;:&quot;Binboga&quot;,&quot;given&quot;:&quot;Erdal&quot;,&quot;parse-names&quot;:false,&quot;dropping-particle&quot;:&quot;&quot;,&quot;non-dropping-particle&quot;:&quot;&quot;},{&quot;family&quot;:&quot;Yildiz&quot;,&quot;given&quot;:&quot;Hasan&quot;,&quot;parse-names&quot;:false,&quot;dropping-particle&quot;:&quot;&quot;,&quot;non-dropping-particle&quot;:&quot;&quot;},{&quot;family&quot;:&quot;Bilge&quot;,&quot;given&quot;:&quot;Okan&quot;,&quot;parse-names&quot;:false,&quot;dropping-particle&quot;:&quot;&quot;,&quot;non-dropping-particle&quot;:&quot;&quot;},{&quot;family&quot;:&quot;Celik&quot;,&quot;given&quot;:&quot;Servet&quot;,&quot;parse-names&quot;:false,&quot;dropping-particle&quot;:&quot;&quot;,&quot;non-dropping-particle&quot;:&quot;&quot;}],&quot;container-title&quot;:&quot;Surgical and radiologic anatomy : SRA&quot;,&quot;accessed&quot;:{&quot;date-parts&quot;:[[2024,4,14]]},&quot;DOI&quot;:&quot;10.1007/S00276-021-02762-1&quot;,&quot;ISSN&quot;:&quot;1279-8517&quot;,&quot;PMID&quot;:&quot;33954823&quot;,&quot;URL&quot;:&quot;https://pubmed.ncbi.nlm.nih.gov/33954823/&quot;,&quot;issued&quot;:{&quot;date-parts&quot;:[[2021,12,1]]},&quot;page&quot;:&quot;1933-1943&quot;,&quot;abstract&quot;:&quot;Purpose: Although the fresh frozen (FF) cadaver is preferred for surgical applications, it is limited due to short usage time, unsuitable for reuse and the risk of infection. Due to its limited use, FF cadavers, which are covered by import in countries with insufficient body donation cause low-cost effectiveness. With the increase of real human tissue specimen necessities for surgical training, long-term preservation of the cadavers is crucial due to changes in mechanical properties. Therefore, studies on embalming solutions have increased in recent years. Methods: We quantify the biomechanical properties of human parietal bones preserved via modified larssen solution (MLS) and compare the results with the specimens preserved as FF and fixed with 10% formalin-based solution (F10). The rectangular samples of 24 parietal bones of male individuals were resected from MLS-embalmed, F10-embalmed and FF cadavers to form three groups each containing eight samples. These specimens were tested longitudinally to identify mechanical properties. Results: The tensile test results showed that there is not a significant difference between the groups in terms of stiffness, elastic modulus, strain at ultimate stress, failure strain and effective plastic strain. However, the yield stress, ultimate stress, yield strain, failure stress and total energy and post-yield properties are significantly lower in F10 than MLS and FF groups. Conclusion: It is observed that the mechanical properties of MLS preserved and FF parietal bones have almost similar properties. Thus, it can be concluded that MLS is a suitable fixative solution for bone studies and bone-related surgical anatomy training applications.&quot;,&quot;publisher&quot;:&quot;Surg Radiol Anat&quot;,&quot;issue&quot;:&quot;12&quot;,&quot;volume&quot;:&quot;43&quot;,&quot;container-title-short&quot;:&quot;Surg Radiol Anat&quot;},&quot;isTemporary&quot;:false}]},{&quot;citationID&quot;:&quot;MENDELEY_CITATION_5aef8fd0-f736-496c-b6fd-b9424c193787&quot;,&quot;properties&quot;:{&quot;noteIndex&quot;:0},&quot;isEdited&quot;:false,&quot;manualOverride&quot;:{&quot;isManuallyOverridden&quot;:false,&quot;citeprocText&quot;:&quot;[5]&quot;,&quot;manualOverrideText&quot;:&quot;&quot;},&quot;citationTag&quot;:&quot;MENDELEY_CITATION_v3_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&quot;,&quot;citationItems&quot;:[{&quot;id&quot;:&quot;c89c613f-048f-3483-83e8-caf1f80bba59&quot;,&quot;itemData&quot;:{&quot;type&quot;:&quot;article-journal&quot;,&quot;id&quot;:&quot;c89c613f-048f-3483-83e8-caf1f80bba59&quot;,&quot;title&quot;:&quot;Pullout strength of a novel hybrid fixation technique (Tape Locking Screw™) in soft-tissue ACL reconstruction: A biomechanical study in human and porcine bone&quot;,&quot;author&quot;:[{&quot;family&quot;:&quot;Ayzenberg&quot;,&quot;given&quot;:&quot;M.&quot;,&quot;parse-names&quot;:false,&quot;dropping-particle&quot;:&quot;&quot;,&quot;non-dropping-particle&quot;:&quot;&quot;},{&quot;family&quot;:&quot;Arango&quot;,&quot;given&quot;:&quot;D.&quot;,&quot;parse-names&quot;:false,&quot;dropping-particle&quot;:&quot;&quot;,&quot;non-dropping-particle&quot;:&quot;&quot;},{&quot;family&quot;:&quot;Gershkovich&quot;,&quot;given&quot;:&quot;G. E.&quot;,&quot;parse-names&quot;:false,&quot;dropping-particle&quot;:&quot;&quot;,&quot;non-dropping-particle&quot;:&quot;&quot;},{&quot;family&quot;:&quot;Samuel&quot;,&quot;given&quot;:&quot;P. S.&quot;,&quot;parse-names&quot;:false,&quot;dropping-particle&quot;:&quot;&quot;,&quot;non-dropping-particle&quot;:&quot;&quot;},{&quot;family&quot;:&quot;Saing&quot;,&quot;given&quot;:&quot;M.&quot;,&quot;parse-names&quot;:false,&quot;dropping-particle&quot;:&quot;&quot;,&quot;non-dropping-particle&quot;:&quot;&quot;}],&quot;container-title&quot;:&quot;Orthopaedics &amp; traumatology, surgery &amp; research : OTSR&quot;,&quot;accessed&quot;:{&quot;date-parts&quot;:[[2024,4,14]]},&quot;DOI&quot;:&quot;10.1016/J.OTSR.2017.01.006&quot;,&quot;ISSN&quot;:&quot;1877-0568&quot;,&quot;PMID&quot;:&quot;28238964&quot;,&quot;URL&quot;:&quot;https://pubmed.ncbi.nlm.nih.gov/28238964/&quot;,&quot;issued&quot;:{&quot;date-parts&quot;:[[2017,6,1]]},&quot;page&quot;:&quot;591-595&quot;,&quot;abstract&quot;:&quot;Introduction A novel hybrid anterior cruciate ligament (ACL) reconstruction technique known as Tape Locking Screw™ (TLS) is gaining popularity. Utilizing a suspension-type construct in conjunction with an interference screw, this technique has demonstrated successful initial clinical results with the use of quadruple hamstring graft. However, there is currently limited data available on the biomechanical strength of this fixation. This study investigates the pullout strength of the construct in human distal femora as well as in a porcine model. The construct is tested in isolation, without the use of any graft. We hypothesized that the pullout strength of this construct would be similar to or better than current fixation systems available. Materials and methods The Tape Locking Screw hybrid fixation system was implanted into twenty-two fresh frozen human distal femora (50–89 years old) randomized to 10 × 20 mm titanium or polyether ether ketone (PEEK) screws by a single sports fellowship trained orthopedic surgeon. Given that the graft is secured to polyethylene terephthalate tape within the construct, the construct was implanted without any graft in order to isolate the device for biomechanical testing. After implantation, a tensile force was applied directly to the loop of tape at a loading rate of 5 mm/min using an electromechanical testing system. The failure load was calculated from the resultant load–displacement curve. Specimens were then visually examined for mode of failure. Similar biomechanical tests were performed on sixteen porcine femora. Results In the human model, the mean pullout strength was 523 ± 269 N with the PEEK screw and 578 ± 245 N with the titanium screw. In the porcine femur model, mean strength was 616 ± 177 N with PEEK, 584 ± 245 N with titanium. There was no statistically significant difference in failure loads between these four groups. Tape slippage at the screw bone interface was the primary mode of failure in all the groups tested. Discussion Our results demonstrate that the hybrid technique provides excellent pullout strength in comparison to other soft-tissue ACL fixation methods, with tape slippage being the mode of failure in all specimens tested. This data, in addition to the advantages of the TLS system, support its consideration in the armamentarium of constructs available for soft-tissue ACL reconstruction. Level of evidence Laboratory controlled study level 2.&quot;,&quot;publisher&quot;:&quot;Orthop Traumatol Surg Res&quot;,&quot;issue&quot;:&quot;4&quot;,&quot;volume&quot;:&quot;103&quot;,&quot;container-title-short&quot;:&quot;Orthop Traumatol Surg Res&quot;},&quot;isTemporary&quot;:false}]},{&quot;citationID&quot;:&quot;MENDELEY_CITATION_229a1fa6-58da-4949-a0fd-103445f5b7eb&quot;,&quot;properties&quot;:{&quot;noteIndex&quot;:0},&quot;isEdited&quot;:false,&quot;manualOverride&quot;:{&quot;isManuallyOverridden&quot;:false,&quot;citeprocText&quot;:&quot;[6]&quot;,&quot;manualOverrideText&quot;:&quot;&quot;},&quot;citationTag&quot;:&quot;MENDELEY_CITATION_v3_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&quot;,&quot;citationItems&quot;:[{&quot;id&quot;:&quot;b7b3fe3b-4cc2-34d5-85d6-08ec06918ba7&quot;,&quot;itemData&quot;:{&quot;type&quot;:&quot;article-journal&quot;,&quot;id&quot;:&quot;b7b3fe3b-4cc2-34d5-85d6-08ec06918ba7&quot;,&quot;title&quot;:&quot;Principles and Biomechanical Considerations of Tendon Transfers&quot;,&quot;author&quot;:[{&quot;family&quot;:&quot;Walton&quot;,&quot;given&quot;:&quot;Laura&quot;,&quot;parse-names&quot;:false,&quot;dropping-particle&quot;:&quot;&quot;,&quot;non-dropping-particle&quot;:&quot;&quot;},{&quot;family&quot;:&quot;Villani&quot;,&quot;given&quot;:&quot;Matthew F.&quot;,&quot;parse-names&quot;:false,&quot;dropping-particle&quot;:&quot;&quot;,&quot;non-dropping-particle&quot;:&quot;&quot;}],&quot;container-title&quot;:&quot;Clinics in podiatric medicine and surgery&quot;,&quot;accessed&quot;:{&quot;date-parts&quot;:[[2024,4,14]]},&quot;DOI&quot;:&quot;10.1016/J.CPM.2015.06.001&quot;,&quot;ISSN&quot;:&quot;1558-2302&quot;,&quot;PMID&quot;:&quot;26590719&quot;,&quot;URL&quot;:&quot;https://pubmed.ncbi.nlm.nih.gov/26590719/&quot;,&quot;issued&quot;:{&quot;date-parts&quot;:[[2016,1,1]]},&quot;page&quot;:&quot;1-13&quot;,&quot;abstract&quot;:&quot;Whether performed as a primary procedure or used to augment and support osseous reconstruction, tendon transfers are a key skill for the foot and ankle surgeon. Understanding the biomechanics preoperative and postoperatively is essential in performing appropriate procedures and in supporting patients through the rehabilitation process. Often the complexity of tendon transfer surgery is lost because it is deemed a soft tissue procedure and in theory should be less complex than osseous procedures. However, the dynamic nature of musculature and tendons require a deeper understanding of surgical and biomechanical concepts.&quot;,&quot;publisher&quot;:&quot;Clin Podiatr Med Surg&quot;,&quot;issue&quot;:&quot;1&quot;,&quot;volume&quot;:&quot;33&quot;,&quot;container-title-short&quot;:&quot;Clin Podiatr Med Surg&quot;},&quot;isTemporary&quot;:false}]},{&quot;citationID&quot;:&quot;MENDELEY_CITATION_f9101ac1-5619-438d-97b9-221540d1ed0b&quot;,&quot;properties&quot;:{&quot;noteIndex&quot;:0},&quot;isEdited&quot;:false,&quot;manualOverride&quot;:{&quot;isManuallyOverridden&quot;:false,&quot;citeprocText&quot;:&quot;[7]&quot;,&quot;manualOverrideText&quot;:&quot;&quot;},&quot;citationTag&quot;:&quot;MENDELEY_CITATION_v3_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&quot;,&quot;citationItems&quot;:[{&quot;id&quot;:&quot;f38fc509-205e-3496-aaa8-a6688fc3b903&quot;,&quot;itemData&quot;:{&quot;type&quot;:&quot;article-journal&quot;,&quot;id&quot;:&quot;f38fc509-205e-3496-aaa8-a6688fc3b903&quot;,&quot;title&quot;:&quot;Tendon transfer fixation in the foot and ankle: a biomechanical study&quot;,&quot;author&quot;:[{&quot;family&quot;:&quot;Núñez-Pereira&quot;,&quot;given&quot;:&quot;Susana&quot;,&quot;parse-names&quot;:false,&quot;dropping-particle&quot;:&quot;&quot;,&quot;non-dropping-particle&quot;:&quot;&quot;},{&quot;family&quot;:&quot;Pacha-Vicente&quot;,&quot;given&quot;:&quot;Daniel&quot;,&quot;parse-names&quot;:false,&quot;dropping-particle&quot;:&quot;&quot;,&quot;non-dropping-particle&quot;:&quot;&quot;},{&quot;family&quot;:&quot;Llusá-Pérez&quot;,&quot;given&quot;:&quot;Manuel&quot;,&quot;parse-names&quot;:false,&quot;dropping-particle&quot;:&quot;&quot;,&quot;non-dropping-particle&quot;:&quot;&quot;},{&quot;family&quot;:&quot;Nardi-Vilardaga&quot;,&quot;given&quot;:&quot;Joan&quot;,&quot;parse-names&quot;:false,&quot;dropping-particle&quot;:&quot;&quot;,&quot;non-dropping-particle&quot;:&quot;&quot;}],&quot;container-title&quot;:&quot;Foot &amp; ankle international&quot;,&quot;accessed&quot;:{&quot;date-parts&quot;:[[2024,4,14]]},&quot;DOI&quot;:&quot;10.3113/FAI.2009.1207&quot;,&quot;ISSN&quot;:&quot;1071-1007&quot;,&quot;PMID&quot;:&quot;20003881&quot;,&quot;URL&quot;:&quot;https://pubmed.ncbi.nlm.nih.gov/20003881/&quot;,&quot;issued&quot;:{&quot;date-parts&quot;:[[2009,12]]},&quot;page&quot;:&quot;1207-1211&quot;,&quot;abstract&quot;:&quot;Background: Tendon transfers are often used in foot and ankle surgery. Different fixation devices and techniques have been described. The most recently developed ones are bone anchors and interference screws. Materials and Methods: A biomechanical study was designed to compare tendon transfer fixation, using Corkscrew bone anchors 5 x 15.5 mm and Biointerference screws (8 x 23 mm). Fifteen fresh cadaver specimens underwent both fixation techniques for split anterior tibial tendon transfer at the cuboid bone. All the specimens underwent standardized X-rays in order to evaluate mineral bone density using a standardized measurement system. All were tested until maximal load to failure. Results: The ultimate load to failure of the tendon secured to the cuboid using anchors was 103 N (SD, 52), compared with 150 N (SD, 68) for tendons secured to the bone with interference screws (p = 0.003). No difference was found between the techniques that could be related to bone density. Conclusion: Interference screws provided greater strength than bone anchors. Clinical Relevance: This study demonstrated increased strength in securing bone to tendon in vitro for SPLATT tendon transfer with interference screws as compared to suture anchors. © 2009 by the American Orthopaedic Foot &amp; Ankle Society.&quot;,&quot;publisher&quot;:&quot;Foot Ankle Int&quot;,&quot;issue&quot;:&quot;12&quot;,&quot;volume&quot;:&quot;30&quot;,&quot;container-title-short&quot;:&quot;Foot Ankle Int&quot;},&quot;isTemporary&quot;:false}]},{&quot;citationID&quot;:&quot;MENDELEY_CITATION_2d45b3e9-67ee-4fbd-b0bd-c48ae2a6cce8&quot;,&quot;properties&quot;:{&quot;noteIndex&quot;:0},&quot;isEdited&quot;:false,&quot;manualOverride&quot;:{&quot;isManuallyOverridden&quot;:false,&quot;citeprocText&quot;:&quot;[8]&quot;,&quot;manualOverrideText&quot;:&quot;&quot;},&quot;citationTag&quot;:&quot;MENDELEY_CITATION_v3_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&quot;,&quot;citationItems&quot;:[{&quot;id&quot;:&quot;e126e228-2847-3711-8407-66fc29d1f95f&quot;,&quot;itemData&quot;:{&quot;type&quot;:&quot;article-journal&quot;,&quot;id&quot;:&quot;e126e228-2847-3711-8407-66fc29d1f95f&quot;,&quot;title&quot;:&quot;Tendon transfer fixation: comparing a tendon to tendon technique vs. bioabsorbable interference-fit screw fixation&quot;,&quot;author&quot;:[{&quot;family&quot;:&quot;Sabonghy&quot;,&quot;given&quot;:&quot;Eric Peter&quot;,&quot;parse-names&quot;:false,&quot;dropping-particle&quot;:&quot;&quot;,&quot;non-dropping-particle&quot;:&quot;&quot;},{&quot;family&quot;:&quot;Wood&quot;,&quot;given&quot;:&quot;Robert Michael&quot;,&quot;parse-names&quot;:false,&quot;dropping-particle&quot;:&quot;&quot;,&quot;non-dropping-particle&quot;:&quot;&quot;},{&quot;family&quot;:&quot;Ambrose&quot;,&quot;given&quot;:&quot;Catherine Glauber&quot;,&quot;parse-names&quot;:false,&quot;dropping-particle&quot;:&quot;&quot;,&quot;non-dropping-particle&quot;:&quot;&quot;},{&quot;family&quot;:&quot;McGarvey&quot;,&quot;given&quot;:&quot;William Christopher&quot;,&quot;parse-names&quot;:false,&quot;dropping-particle&quot;:&quot;&quot;,&quot;non-dropping-particle&quot;:&quot;&quot;},{&quot;family&quot;:&quot;Clanton&quot;,&quot;given&quot;:&quot;Thomas Oscar&quot;,&quot;parse-names&quot;:false,&quot;dropping-particle&quot;:&quot;&quot;,&quot;non-dropping-particle&quot;:&quot;&quot;}],&quot;container-title&quot;:&quot;Foot &amp; ankle international&quot;,&quot;accessed&quot;:{&quot;date-parts&quot;:[[2024,4,14]]},&quot;DOI&quot;:&quot;10.1177/107110070302400311&quot;,&quot;ISSN&quot;:&quot;1071-1007&quot;,&quot;PMID&quot;:&quot;12793491&quot;,&quot;URL&quot;:&quot;https://pubmed.ncbi.nlm.nih.gov/12793491/&quot;,&quot;issued&quot;:{&quot;date-parts&quot;:[[2003,3,1]]},&quot;page&quot;:&quot;260-262&quot;,&quot;abstract&quot;:&quot;Tendon transfer techniques in the foot and ankle are used for tendon ruptures, deformities, and instabilities. This fresh cadaver study compares the tendon fixation strength in 10 paired specimens by performing a tendon to tendon fixation technique or using 7δ20-25 mm bioabsorbable interference-fit screw tendon fixation technique. Load at failure of the tendon to tendon fixation method averaged 279N (Standard Deviation 81N) and the bioabsorbable screw 148N (Standard Deviation 72N) [p=0.0008]. Bioabsorbable interference-fit screws in these specimens show decreased fixation strength relative to the traditional fixation technique. However, the mean bioabsorbable screw fixation strength of 148N provides physiologic strength at the tendon-bone interface.&quot;,&quot;publisher&quot;:&quot;Foot Ankle Int&quot;,&quot;issue&quot;:&quot;3&quot;,&quot;volume&quot;:&quot;24&quot;,&quot;container-title-short&quot;:&quot;Foot Ankle Int&quot;},&quot;isTemporary&quot;:false}]},{&quot;citationID&quot;:&quot;MENDELEY_CITATION_036f43cd-4496-40ff-8454-a31d80fee3a0&quot;,&quot;properties&quot;:{&quot;noteIndex&quot;:0},&quot;isEdited&quot;:false,&quot;manualOverride&quot;:{&quot;isManuallyOverridden&quot;:false,&quot;citeprocText&quot;:&quot;[9]&quot;,&quot;manualOverrideText&quot;:&quot;&quot;},&quot;citationTag&quot;:&quot;MENDELEY_CITATION_v3_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&quot;,&quot;citationItems&quot;:[{&quot;id&quot;:&quot;d7bef101-65f3-33e7-82a7-ec6314570aa4&quot;,&quot;itemData&quot;:{&quot;type&quot;:&quot;article-journal&quot;,&quot;id&quot;:&quot;d7bef101-65f3-33e7-82a7-ec6314570aa4&quot;,&quot;title&quot;:&quot;Narrative review of the management of a relapsed clubfoot&quot;,&quot;author&quot;:[{&quot;family&quot;:&quot;Masrouha&quot;,&quot;given&quot;:&quot;Karim&quot;,&quot;parse-names&quot;:false,&quot;dropping-particle&quot;:&quot;&quot;,&quot;non-dropping-particle&quot;:&quot;&quot;},{&quot;family&quot;:&quot;Chu&quot;,&quot;given&quot;:&quot;Alice&quot;,&quot;parse-names&quot;:false,&quot;dropping-particle&quot;:&quot;&quot;,&quot;non-dropping-particle&quot;:&quot;&quot;},{&quot;family&quot;:&quot;Lehman&quot;,&quot;given&quot;:&quot;Wallace&quot;,&quot;parse-names&quot;:false,&quot;dropping-particle&quot;:&quot;&quot;,&quot;non-dropping-particle&quot;:&quot;&quot;}],&quot;container-title&quot;:&quot;Annals of translational medicine&quot;,&quot;accessed&quot;:{&quot;date-parts&quot;:[[2024,4,14]]},&quot;DOI&quot;:&quot;10.21037/ATM-20-7730&quot;,&quot;ISSN&quot;:&quot;2305-5839&quot;,&quot;PMID&quot;:&quot;34423014&quot;,&quot;URL&quot;:&quot;https://pubmed.ncbi.nlm.nih.gov/34423014/&quot;,&quot;issued&quot;:{&quot;date-parts&quot;:[[2021,7]]},&quot;page&quot;:&quot;1102-1102&quot;,&quot;abstract&quot;:&quot;The management of idiopathic clubfoot has transformed over the past several decades  as the Ponseti method for the correction of this deformity became the standard of care, and surgical release has almost all but been abandoned. The Ponseti method has shown very high initial success rate and excellent long-term functional results. Relapse of the deformity, however, continues to be a major problem, occurring in up to 40% of patient, and there is no consensus on the definition and management of the relapsed clubfoot. This review discusses the available management options for the treatment of a relapsed clubfoot deformity following initial treatment with the Ponseti method [including repeat casting, tendo-Achilles lengthening, plantar fascia release, and tibialis anterior tendon transfer (TATT)] as well as following initial surgical treatment with posteromedial release (including casting, hemiepiphysiodesis, revised posteromedial release, osteotomies, fusion, and the use of gradual distraction with external fixators). These are discussed from the least to the most invasive. Available evidence, and limitations of the literature, for the management of relapses following both the Ponseti method and initial surgical release is reviewed along with along with the reported outcomes. Future efforts should be geared towards standardizing the definition of a relapse with objective criteria for its management.&quot;,&quot;publisher&quot;:&quot;Ann Transl Med&quot;,&quot;issue&quot;:&quot;13&quot;,&quot;volume&quot;:&quot;9&quot;,&quot;container-title-short&quot;:&quot;Ann Transl Med&quot;},&quot;isTemporary&quot;:false}]},{&quot;citationID&quot;:&quot;MENDELEY_CITATION_b95c1f20-a9a6-4149-b074-054fc0b5d132&quot;,&quot;properties&quot;:{&quot;noteIndex&quot;:0},&quot;isEdited&quot;:false,&quot;manualOverride&quot;:{&quot;isManuallyOverridden&quot;:false,&quot;citeprocText&quot;:&quot;[10]&quot;,&quot;manualOverrideText&quot;:&quot;&quot;},&quot;citationTag&quot;:&quot;MENDELEY_CITATION_v3_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&quot;,&quot;citationItems&quot;:[{&quot;id&quot;:&quot;da1f0805-13f1-30b7-87e0-90f853558e7c&quot;,&quot;itemData&quot;:{&quot;type&quot;:&quot;article-journal&quot;,&quot;id&quot;:&quot;da1f0805-13f1-30b7-87e0-90f853558e7c&quot;,&quot;title&quot;:&quot;Tibialis Anterior Tendon Transfer&quot;,&quot;author&quot;:[{&quot;family&quot;:&quot;Mulhern&quot;,&quot;given&quot;:&quot;Jennifer L.&quot;,&quot;parse-names&quot;:false,&quot;dropping-particle&quot;:&quot;&quot;,&quot;non-dropping-particle&quot;:&quot;&quot;},{&quot;family&quot;:&quot;Protzman&quot;,&quot;given&quot;:&quot;Nicole M.&quot;,&quot;parse-names&quot;:false,&quot;dropping-particle&quot;:&quot;&quot;,&quot;non-dropping-particle&quot;:&quot;&quot;},{&quot;family&quot;:&quot;Brigido&quot;,&quot;given&quot;:&quot;Stephen A.&quot;,&quot;parse-names&quot;:false,&quot;dropping-particle&quot;:&quot;&quot;,&quot;non-dropping-particle&quot;:&quot;&quot;}],&quot;container-title&quot;:&quot;Clinics in podiatric medicine and surgery&quot;,&quot;accessed&quot;:{&quot;date-parts&quot;:[[2024,4,14]]},&quot;DOI&quot;:&quot;10.1016/J.CPM.2015.06.003&quot;,&quot;ISSN&quot;:&quot;1558-2302&quot;,&quot;PMID&quot;:&quot;26590723&quot;,&quot;URL&quot;:&quot;https://pubmed.ncbi.nlm.nih.gov/26590723/&quot;,&quot;issued&quot;:{&quot;date-parts&quot;:[[2016,1,1]]},&quot;page&quot;:&quot;41-53&quot;,&quot;abstract&quot;:&quot;Tendon transfer procedures are used commonly for the correction of soft tissue imbalances and instabilities. The complete transfer and the split transfer of the tibialis anterior tendon are well-accepted methods for the treatment of idiopathic equinovarus deformity in children and adults. Throughout the literature, complete and split transfer have been shown to yield significant improvements in ankle and foot range of motion and muscle function. At present, there is insufficient evidence to recommend one procedure over the other, although the split procedure has been advocated for consistently achieving inversion to eversion muscle balance without overcorrection.&quot;,&quot;publisher&quot;:&quot;Clin Podiatr Med Surg&quot;,&quot;issue&quot;:&quot;1&quot;,&quot;volume&quot;:&quot;33&quot;,&quot;container-title-short&quot;:&quot;Clin Podiatr Med Surg&quot;},&quot;isTemporary&quot;:false}]},{&quot;citationID&quot;:&quot;MENDELEY_CITATION_785b9dcf-fae6-4796-9ada-5c1e167cb70b&quot;,&quot;properties&quot;:{&quot;noteIndex&quot;:0},&quot;isEdited&quot;:false,&quot;manualOverride&quot;:{&quot;isManuallyOverridden&quot;:false,&quot;citeprocText&quot;:&quot;[11]&quot;,&quot;manualOverrideText&quot;:&quot;&quot;},&quot;citationTag&quot;:&quot;MENDELEY_CITATION_v3_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&quot;,&quot;citationItems&quot;:[{&quot;id&quot;:&quot;99f859cf-1355-3ae6-94cc-1ee48652fad5&quot;,&quot;itemData&quot;:{&quot;type&quot;:&quot;article-journal&quot;,&quot;id&quot;:&quot;99f859cf-1355-3ae6-94cc-1ee48652fad5&quot;,&quot;title&quot;:&quot;Tendon transfers for equinovarus deformity in adults and children&quot;,&quot;author&quot;:[{&quot;family&quot;:&quot;Bibbo&quot;,&quot;given&quot;:&quot;Christopher&quot;,&quot;parse-names&quot;:false,&quot;dropping-particle&quot;:&quot;&quot;,&quot;non-dropping-particle&quot;:&quot;&quot;},{&quot;family&quot;:&quot;Jaglan&quot;,&quot;given&quot;:&quot;Samarjit S.&quot;,&quot;parse-names&quot;:false,&quot;dropping-particle&quot;:&quot;&quot;,&quot;non-dropping-particle&quot;:&quot;&quot;}],&quot;container-title&quot;:&quot;Foot and ankle clinics&quot;,&quot;accessed&quot;:{&quot;date-parts&quot;:[[2024,4,14]]},&quot;DOI&quot;:&quot;10.1016/J.FCL.2011.07.001&quot;,&quot;ISSN&quot;:&quot;1558-1934&quot;,&quot;PMID&quot;:&quot;21925358&quot;,&quot;URL&quot;:&quot;https://pubmed.ncbi.nlm.nih.gov/21925358/&quot;,&quot;issued&quot;:{&quot;date-parts&quot;:[[2011,9]]},&quot;page&quot;:&quot;401-418&quot;,&quot;publisher&quot;:&quot;Foot Ankle Clin&quot;,&quot;issue&quot;:&quot;3&quot;,&quot;volume&quot;:&quot;16&quot;,&quot;container-title-short&quot;:&quot;Foot Ankle Clin&quot;},&quot;isTemporary&quot;:false}]},{&quot;citationID&quot;:&quot;MENDELEY_CITATION_ad4bdab7-8fab-419d-9496-722bb505ab69&quot;,&quot;properties&quot;:{&quot;noteIndex&quot;:0},&quot;isEdited&quot;:false,&quot;manualOverride&quot;:{&quot;isManuallyOverridden&quot;:false,&quot;citeprocText&quot;:&quot;[11]&quot;,&quot;manualOverrideText&quot;:&quot;&quot;},&quot;citationTag&quot;:&quot;MENDELEY_CITATION_v3_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&quot;,&quot;citationItems&quot;:[{&quot;id&quot;:&quot;99f859cf-1355-3ae6-94cc-1ee48652fad5&quot;,&quot;itemData&quot;:{&quot;type&quot;:&quot;article-journal&quot;,&quot;id&quot;:&quot;99f859cf-1355-3ae6-94cc-1ee48652fad5&quot;,&quot;title&quot;:&quot;Tendon transfers for equinovarus deformity in adults and children&quot;,&quot;author&quot;:[{&quot;family&quot;:&quot;Bibbo&quot;,&quot;given&quot;:&quot;Christopher&quot;,&quot;parse-names&quot;:false,&quot;dropping-particle&quot;:&quot;&quot;,&quot;non-dropping-particle&quot;:&quot;&quot;},{&quot;family&quot;:&quot;Jaglan&quot;,&quot;given&quot;:&quot;Samarjit S.&quot;,&quot;parse-names&quot;:false,&quot;dropping-particle&quot;:&quot;&quot;,&quot;non-dropping-particle&quot;:&quot;&quot;}],&quot;container-title&quot;:&quot;Foot and ankle clinics&quot;,&quot;accessed&quot;:{&quot;date-parts&quot;:[[2024,4,14]]},&quot;DOI&quot;:&quot;10.1016/J.FCL.2011.07.001&quot;,&quot;ISSN&quot;:&quot;1558-1934&quot;,&quot;PMID&quot;:&quot;21925358&quot;,&quot;URL&quot;:&quot;https://pubmed.ncbi.nlm.nih.gov/21925358/&quot;,&quot;issued&quot;:{&quot;date-parts&quot;:[[2011,9]]},&quot;page&quot;:&quot;401-418&quot;,&quot;publisher&quot;:&quot;Foot Ankle Clin&quot;,&quot;issue&quot;:&quot;3&quot;,&quot;volume&quot;:&quot;16&quot;,&quot;container-title-short&quot;:&quot;Foot Ankle Clin&quot;},&quot;isTemporary&quot;:false}]},{&quot;citationID&quot;:&quot;MENDELEY_CITATION_5cace51a-d3c6-4d9c-86b5-851d4d5fc964&quot;,&quot;properties&quot;:{&quot;noteIndex&quot;:0},&quot;isEdited&quot;:false,&quot;manualOverride&quot;:{&quot;isManuallyOverridden&quot;:false,&quot;citeprocText&quot;:&quot;[12,13]&quot;,&quot;manualOverrideText&quot;:&quot;&quot;},&quot;citationTag&quot;:&quot;MENDELEY_CITATION_v3_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&quot;,&quot;citationItems&quot;:[{&quot;id&quot;:&quot;5db1f212-43a2-3b45-8acd-3627a86a401b&quot;,&quot;itemData&quot;:{&quot;type&quot;:&quot;article-journal&quot;,&quot;id&quot;:&quot;5db1f212-43a2-3b45-8acd-3627a86a401b&quot;,&quot;title&quot;:&quot;The efficacy of split tibial tendon transfers on functional gait outcomes for children and youth with cerebral palsy and spastic equinovarus foot deformities&quot;,&quot;author&quot;:[{&quot;family&quot;:&quot;Hochstetter-Owen&quot;,&quot;given&quot;:&quot;J.&quot;,&quot;parse-names&quot;:false,&quot;dropping-particle&quot;:&quot;&quot;,&quot;non-dropping-particle&quot;:&quot;&quot;},{&quot;family&quot;:&quot;Stott&quot;,&quot;given&quot;:&quot;S.&quot;,&quot;parse-names&quot;:false,&quot;dropping-particle&quot;:&quot;&quot;,&quot;non-dropping-particle&quot;:&quot;&quot;},{&quot;family&quot;:&quot;Williams&quot;,&quot;given&quot;:&quot;S. A.&quot;,&quot;parse-names&quot;:false,&quot;dropping-particle&quot;:&quot;&quot;,&quot;non-dropping-particle&quot;:&quot;&quot;}],&quot;container-title&quot;:&quot;Bone &amp; joint open&quot;,&quot;accessed&quot;:{&quot;date-parts&quot;:[[2024,4,14]]},&quot;DOI&quot;:&quot;10.1302/2633-1462.45.BJO-2023-0005.R1&quot;,&quot;ISSN&quot;:&quot;2633-1462&quot;,&quot;PMID&quot;:&quot;37121581&quot;,&quot;URL&quot;:&quot;https://pubmed.ncbi.nlm.nih.gov/37121581/&quot;,&quot;issued&quot;:{&quot;date-parts&quot;:[[2023]]},&quot;page&quot;:&quot;283-298&quot;,&quot;abstract&quot;:&quot;To systematically review the efficacy of split tendon transfer surgery on gait-related outcomes for children and adolescents with cerebral palsy (CP) and spastic equinovarus foot deformity. Methods Five databases (CENTRAL, CINAHL, PubMed, Embase, Web of Science) were systematically screened for studies investigating split tibialis anterior or split tibialis posterior tendon transfer for spastic equinovarus foot deformity, with gait-related outcomes (published pre-September 2022). Study quality and evidence were assessed using the Methodological Index for Non-Randomized Studies, the Risk of Bias In Non-Randomized Studies of Interventions, and the Grading of Recommendations Assessment, Development and Evaluation. Results Overall, 17 studies (566 feet) were included: 13 studies used clinical grading criteria to report a postoperative ‘success’ of 87% (75% to 100%), 14 reported on orthotic use with 88% reduced postoperative use, and one study reported on ankle kinematics improvements. Ten studies reported post-surgical complications at a rate of 11/390 feet (2.8%), but 84 feet (14.8%) had recurrent varus (68 feet, 12%) or occurrence of valgus (16 feet, 2.8%). Only one study included a patient-reported outcome measure (pain). Conclusion Split tendon transfers are an effective treatment for children and youth with CP and spastic equinovarus foot deformities. Clinical data presented can be used for future study designs; a more standardized functional and patient-focused approach to evaluating outcomes of surgical intervention of gait may be warranted.&quot;,&quot;publisher&quot;:&quot;Bone Jt Open&quot;,&quot;issue&quot;:&quot;5&quot;,&quot;volume&quot;:&quot;4&quot;,&quot;container-title-short&quot;:&quot;Bone Jt Open&quot;},&quot;isTemporary&quot;:false},{&quot;id&quot;:&quot;fa31eafc-de2a-3f4a-ac6d-cf04fe5541d7&quot;,&quot;itemData&quot;:{&quot;type&quot;:&quot;article-journal&quot;,&quot;id&quot;:&quot;fa31eafc-de2a-3f4a-ac6d-cf04fe5541d7&quot;,&quot;title&quot;:&quot;Nerve and Tendon Transfers After Spinal Cord Injuries in the Pediatric Population: Clinical Decision Making and Rehabilitation Strategies to Optimize Function&quot;,&quot;author&quot;:[{&quot;family&quot;:&quot;Vova&quot;,&quot;given&quot;:&quot;Joshua A.&quot;,&quot;parse-names&quot;:false,&quot;dropping-particle&quot;:&quot;&quot;,&quot;non-dropping-particle&quot;:&quot;&quot;},{&quot;family&quot;:&quot;Davidson&quot;,&quot;given&quot;:&quot;Loren T.&quot;,&quot;parse-names&quot;:false,&quot;dropping-particle&quot;:&quot;&quot;,&quot;non-dropping-particle&quot;:&quot;&quot;}],&quot;container-title&quot;:&quot;Physical medicine and rehabilitation clinics of North America&quot;,&quot;accessed&quot;:{&quot;date-parts&quot;:[[2024,4,14]]},&quot;DOI&quot;:&quot;10.1016/J.PMR.2020.04.006&quot;,&quot;ISSN&quot;:&quot;1558-1381&quot;,&quot;PMID&quot;:&quot;32624105&quot;,&quot;URL&quot;:&quot;https://pubmed.ncbi.nlm.nih.gov/32624105/&quot;,&quot;issued&quot;:{&quot;date-parts&quot;:[[2020,8,1]]},&quot;page&quot;:&quot;455-469&quot;,&quot;abstract&quot;:&quot;With improvements in medical care, pediatric patients with spinal cord injuries with tetraplegia are living into adulthood. The goal of rehabilitation following loss of upper extremity function caused by tetraplegia is to maximize function and independence. Physiatrists must be aware of appropriate timing of referral for upper extremity surgery because it can have significant ramifications on the outcome. This article discusses the 2 most commonly used surgical strategies to restore upper extremity function: upper extremity tendon transfer and nerve grafting/transfer. Patient selection, physical examination, electrodiagnostic evaluation, and optimization of postoperative rehabilitation are important.&quot;,&quot;publisher&quot;:&quot;Phys Med Rehabil Clin N Am&quot;,&quot;issue&quot;:&quot;3&quot;,&quot;volume&quot;:&quot;31&quot;,&quot;container-title-short&quot;:&quot;Phys Med Rehabil Clin N Am&quot;},&quot;isTemporary&quot;:false}]}]"/>
    <we:property name="MENDELEY_CITATIONS_LOCALE_CODE" value="&quot;en-US&quot;"/>
    <we:property name="MENDELEY_CITATIONS_STYLE" value="{&quot;id&quot;:&quot;https://www.zotero.org/styles/international-journal-of-surgery-case-reports&quot;,&quot;title&quot;:&quot;International Journal of Surgery Case Report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FF07A-065B-5141-B406-621C9A8BB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13</Pages>
  <Words>3713</Words>
  <Characters>21168</Characters>
  <Application>Microsoft Office Word</Application>
  <DocSecurity>0</DocSecurity>
  <Lines>176</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 vahabi</dc:creator>
  <cp:keywords/>
  <dc:description/>
  <cp:lastModifiedBy>arman vahabi</cp:lastModifiedBy>
  <cp:revision>25</cp:revision>
  <cp:lastPrinted>2024-06-05T11:24:00Z</cp:lastPrinted>
  <dcterms:created xsi:type="dcterms:W3CDTF">2024-04-13T22:38:00Z</dcterms:created>
  <dcterms:modified xsi:type="dcterms:W3CDTF">2024-06-05T18:55:00Z</dcterms:modified>
</cp:coreProperties>
</file>